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A9F" w:rsidRDefault="005C1A9F" w:rsidP="0016761E">
      <w:pPr>
        <w:pStyle w:val="NoSpacing"/>
        <w:tabs>
          <w:tab w:val="left" w:pos="432"/>
        </w:tabs>
        <w:jc w:val="both"/>
        <w:rPr>
          <w:rFonts w:ascii="Times New Roman" w:hAnsi="Times New Roman" w:cs="Times New Roman"/>
          <w:b/>
          <w:bCs/>
          <w:caps/>
          <w:color w:val="000000" w:themeColor="text1"/>
          <w:sz w:val="21"/>
          <w:szCs w:val="21"/>
        </w:rPr>
      </w:pPr>
      <w:bookmarkStart w:id="0" w:name="_GoBack"/>
      <w:bookmarkEnd w:id="0"/>
    </w:p>
    <w:p w:rsidR="0016761E" w:rsidRDefault="0016761E" w:rsidP="0016761E">
      <w:pPr>
        <w:pStyle w:val="NoSpacing"/>
        <w:tabs>
          <w:tab w:val="left" w:pos="432"/>
        </w:tabs>
        <w:jc w:val="both"/>
        <w:rPr>
          <w:rFonts w:ascii="Times New Roman" w:hAnsi="Times New Roman" w:cs="Times New Roman"/>
          <w:b/>
          <w:bCs/>
          <w:caps/>
          <w:color w:val="000000" w:themeColor="text1"/>
          <w:sz w:val="21"/>
          <w:szCs w:val="21"/>
        </w:rPr>
      </w:pPr>
    </w:p>
    <w:p w:rsidR="0016761E" w:rsidRDefault="0016761E" w:rsidP="0016761E">
      <w:pPr>
        <w:pStyle w:val="NoSpacing"/>
        <w:tabs>
          <w:tab w:val="left" w:pos="432"/>
        </w:tabs>
        <w:jc w:val="both"/>
        <w:rPr>
          <w:rFonts w:ascii="Times New Roman" w:hAnsi="Times New Roman" w:cs="Times New Roman"/>
          <w:b/>
          <w:bCs/>
          <w:caps/>
          <w:color w:val="000000" w:themeColor="text1"/>
          <w:sz w:val="21"/>
          <w:szCs w:val="21"/>
        </w:rPr>
      </w:pPr>
    </w:p>
    <w:p w:rsidR="0016761E" w:rsidRPr="0016761E" w:rsidRDefault="0016761E" w:rsidP="0016761E">
      <w:pPr>
        <w:pStyle w:val="NoSpacing"/>
        <w:tabs>
          <w:tab w:val="left" w:pos="432"/>
        </w:tabs>
        <w:jc w:val="both"/>
        <w:rPr>
          <w:rFonts w:ascii="Times New Roman" w:hAnsi="Times New Roman" w:cs="Times New Roman"/>
          <w:b/>
          <w:bCs/>
          <w:caps/>
          <w:color w:val="000000" w:themeColor="text1"/>
          <w:sz w:val="21"/>
          <w:szCs w:val="21"/>
        </w:rPr>
      </w:pPr>
    </w:p>
    <w:p w:rsidR="005A38FE" w:rsidRPr="0016761E" w:rsidRDefault="0016761E" w:rsidP="0016761E">
      <w:pPr>
        <w:tabs>
          <w:tab w:val="left" w:pos="432"/>
        </w:tabs>
        <w:spacing w:after="0" w:line="240" w:lineRule="auto"/>
        <w:jc w:val="center"/>
        <w:rPr>
          <w:rFonts w:ascii="Times New Roman" w:hAnsi="Times New Roman" w:cs="Times New Roman"/>
          <w:bCs/>
          <w:caps/>
          <w:color w:val="000000" w:themeColor="text1"/>
          <w:sz w:val="29"/>
          <w:szCs w:val="21"/>
        </w:rPr>
      </w:pPr>
      <w:r w:rsidRPr="0016761E">
        <w:rPr>
          <w:rFonts w:ascii="Times New Roman" w:hAnsi="Times New Roman" w:cs="Times New Roman"/>
          <w:b/>
          <w:color w:val="000000" w:themeColor="text1"/>
          <w:sz w:val="29"/>
          <w:szCs w:val="21"/>
        </w:rPr>
        <w:t xml:space="preserve">INDUCTION OF LABOUR WITH MISOPROSTOL VERSUS PROSTAGLANDIN E2 IN AN </w:t>
      </w:r>
      <w:proofErr w:type="gramStart"/>
      <w:r w:rsidRPr="0016761E">
        <w:rPr>
          <w:rFonts w:ascii="Times New Roman" w:hAnsi="Times New Roman" w:cs="Times New Roman"/>
          <w:b/>
          <w:color w:val="000000" w:themeColor="text1"/>
          <w:sz w:val="29"/>
          <w:szCs w:val="21"/>
        </w:rPr>
        <w:t>ALIVE</w:t>
      </w:r>
      <w:proofErr w:type="gramEnd"/>
      <w:r w:rsidRPr="0016761E">
        <w:rPr>
          <w:rFonts w:ascii="Times New Roman" w:hAnsi="Times New Roman" w:cs="Times New Roman"/>
          <w:b/>
          <w:color w:val="000000" w:themeColor="text1"/>
          <w:sz w:val="29"/>
          <w:szCs w:val="21"/>
        </w:rPr>
        <w:t xml:space="preserve"> TERM FETUS</w:t>
      </w:r>
    </w:p>
    <w:p w:rsidR="0016761E" w:rsidRDefault="0016761E" w:rsidP="0016761E">
      <w:pPr>
        <w:pStyle w:val="NoSpacing"/>
        <w:tabs>
          <w:tab w:val="left" w:pos="432"/>
        </w:tabs>
        <w:jc w:val="both"/>
        <w:rPr>
          <w:rFonts w:ascii="Times New Roman" w:hAnsi="Times New Roman" w:cs="Times New Roman"/>
          <w:b/>
          <w:color w:val="000000" w:themeColor="text1"/>
          <w:sz w:val="21"/>
          <w:szCs w:val="21"/>
        </w:rPr>
      </w:pPr>
    </w:p>
    <w:p w:rsidR="005C1A9F" w:rsidRPr="0016761E" w:rsidRDefault="0016761E" w:rsidP="0016761E">
      <w:pPr>
        <w:pStyle w:val="NoSpacing"/>
        <w:tabs>
          <w:tab w:val="left" w:pos="432"/>
        </w:tabs>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RIZWANA TARIQ</w:t>
      </w:r>
      <w:r w:rsidRPr="0016761E">
        <w:rPr>
          <w:rFonts w:ascii="Times New Roman" w:hAnsi="Times New Roman" w:cs="Times New Roman"/>
          <w:color w:val="000000" w:themeColor="text1"/>
          <w:sz w:val="21"/>
          <w:szCs w:val="21"/>
          <w:vertAlign w:val="superscript"/>
        </w:rPr>
        <w:t>1</w:t>
      </w:r>
      <w:r w:rsidRPr="0016761E">
        <w:rPr>
          <w:rFonts w:ascii="Times New Roman" w:hAnsi="Times New Roman" w:cs="Times New Roman"/>
          <w:color w:val="000000" w:themeColor="text1"/>
          <w:sz w:val="21"/>
          <w:szCs w:val="21"/>
        </w:rPr>
        <w:t>, SARA NIAZI</w:t>
      </w:r>
      <w:r w:rsidRPr="0016761E">
        <w:rPr>
          <w:rFonts w:ascii="Times New Roman" w:hAnsi="Times New Roman" w:cs="Times New Roman"/>
          <w:color w:val="000000" w:themeColor="text1"/>
          <w:sz w:val="21"/>
          <w:szCs w:val="21"/>
          <w:vertAlign w:val="superscript"/>
        </w:rPr>
        <w:t>2</w:t>
      </w:r>
      <w:r w:rsidRPr="0016761E">
        <w:rPr>
          <w:rFonts w:ascii="Times New Roman" w:hAnsi="Times New Roman" w:cs="Times New Roman"/>
          <w:color w:val="000000" w:themeColor="text1"/>
          <w:sz w:val="21"/>
          <w:szCs w:val="21"/>
        </w:rPr>
        <w:t>, SIDRA NIAZI</w:t>
      </w:r>
      <w:r w:rsidRPr="0016761E">
        <w:rPr>
          <w:rFonts w:ascii="Times New Roman" w:hAnsi="Times New Roman" w:cs="Times New Roman"/>
          <w:color w:val="000000" w:themeColor="text1"/>
          <w:sz w:val="21"/>
          <w:szCs w:val="21"/>
          <w:vertAlign w:val="superscript"/>
        </w:rPr>
        <w:t>3</w:t>
      </w:r>
      <w:r w:rsidRPr="0016761E">
        <w:rPr>
          <w:rFonts w:ascii="Times New Roman" w:hAnsi="Times New Roman" w:cs="Times New Roman"/>
          <w:color w:val="000000" w:themeColor="text1"/>
          <w:sz w:val="21"/>
          <w:szCs w:val="21"/>
        </w:rPr>
        <w:t>, FARHAT NAZ</w:t>
      </w:r>
      <w:r w:rsidRPr="0016761E">
        <w:rPr>
          <w:rFonts w:ascii="Times New Roman" w:hAnsi="Times New Roman" w:cs="Times New Roman"/>
          <w:color w:val="000000" w:themeColor="text1"/>
          <w:sz w:val="21"/>
          <w:szCs w:val="21"/>
          <w:vertAlign w:val="superscript"/>
        </w:rPr>
        <w:t>4</w:t>
      </w:r>
    </w:p>
    <w:p w:rsidR="0016761E" w:rsidRPr="0016761E" w:rsidRDefault="0016761E" w:rsidP="0016761E">
      <w:pPr>
        <w:pStyle w:val="NoSpacing"/>
        <w:tabs>
          <w:tab w:val="left" w:pos="432"/>
        </w:tabs>
        <w:jc w:val="center"/>
        <w:rPr>
          <w:rFonts w:ascii="Times New Roman" w:hAnsi="Times New Roman" w:cs="Times New Roman"/>
          <w:i/>
          <w:color w:val="000000" w:themeColor="text1"/>
          <w:sz w:val="21"/>
          <w:szCs w:val="21"/>
        </w:rPr>
      </w:pPr>
      <w:proofErr w:type="gramStart"/>
      <w:r w:rsidRPr="0016761E">
        <w:rPr>
          <w:rFonts w:ascii="Times New Roman" w:hAnsi="Times New Roman" w:cs="Times New Roman"/>
          <w:i/>
          <w:color w:val="000000" w:themeColor="text1"/>
          <w:sz w:val="21"/>
          <w:szCs w:val="21"/>
          <w:vertAlign w:val="superscript"/>
        </w:rPr>
        <w:t>1</w:t>
      </w:r>
      <w:r w:rsidR="005C1A9F" w:rsidRPr="0016761E">
        <w:rPr>
          <w:rFonts w:ascii="Times New Roman" w:hAnsi="Times New Roman" w:cs="Times New Roman"/>
          <w:i/>
          <w:color w:val="000000" w:themeColor="text1"/>
          <w:sz w:val="21"/>
          <w:szCs w:val="21"/>
        </w:rPr>
        <w:t>Senior Registrar</w:t>
      </w:r>
      <w:r w:rsidRPr="0016761E">
        <w:rPr>
          <w:rFonts w:ascii="Times New Roman" w:hAnsi="Times New Roman" w:cs="Times New Roman"/>
          <w:i/>
          <w:color w:val="000000" w:themeColor="text1"/>
          <w:sz w:val="21"/>
          <w:szCs w:val="21"/>
        </w:rPr>
        <w:t xml:space="preserve">, </w:t>
      </w:r>
      <w:proofErr w:type="spellStart"/>
      <w:r w:rsidR="005C1A9F" w:rsidRPr="0016761E">
        <w:rPr>
          <w:rFonts w:ascii="Times New Roman" w:hAnsi="Times New Roman" w:cs="Times New Roman"/>
          <w:i/>
          <w:color w:val="000000" w:themeColor="text1"/>
          <w:sz w:val="21"/>
          <w:szCs w:val="21"/>
        </w:rPr>
        <w:t>Gynae</w:t>
      </w:r>
      <w:proofErr w:type="spellEnd"/>
      <w:r w:rsidR="005C1A9F" w:rsidRPr="0016761E">
        <w:rPr>
          <w:rFonts w:ascii="Times New Roman" w:hAnsi="Times New Roman" w:cs="Times New Roman"/>
          <w:i/>
          <w:color w:val="000000" w:themeColor="text1"/>
          <w:sz w:val="21"/>
          <w:szCs w:val="21"/>
        </w:rPr>
        <w:t xml:space="preserve"> Unit II LGH, Lahore</w:t>
      </w:r>
      <w:r w:rsidRPr="0016761E">
        <w:rPr>
          <w:rFonts w:ascii="Times New Roman" w:hAnsi="Times New Roman" w:cs="Times New Roman"/>
          <w:i/>
          <w:color w:val="000000" w:themeColor="text1"/>
          <w:sz w:val="21"/>
          <w:szCs w:val="21"/>
        </w:rPr>
        <w:t>.</w:t>
      </w:r>
      <w:proofErr w:type="gramEnd"/>
      <w:r w:rsidRPr="0016761E">
        <w:rPr>
          <w:rFonts w:ascii="Times New Roman" w:hAnsi="Times New Roman" w:cs="Times New Roman"/>
          <w:i/>
          <w:color w:val="000000" w:themeColor="text1"/>
          <w:sz w:val="21"/>
          <w:szCs w:val="21"/>
        </w:rPr>
        <w:t xml:space="preserve"> </w:t>
      </w:r>
      <w:proofErr w:type="gramStart"/>
      <w:r w:rsidRPr="0016761E">
        <w:rPr>
          <w:rFonts w:ascii="Times New Roman" w:hAnsi="Times New Roman" w:cs="Times New Roman"/>
          <w:i/>
          <w:color w:val="000000" w:themeColor="text1"/>
          <w:sz w:val="21"/>
          <w:szCs w:val="21"/>
          <w:vertAlign w:val="superscript"/>
        </w:rPr>
        <w:t>2</w:t>
      </w:r>
      <w:r w:rsidR="005C1A9F" w:rsidRPr="0016761E">
        <w:rPr>
          <w:rFonts w:ascii="Times New Roman" w:hAnsi="Times New Roman" w:cs="Times New Roman"/>
          <w:i/>
          <w:color w:val="000000" w:themeColor="text1"/>
          <w:sz w:val="21"/>
          <w:szCs w:val="21"/>
        </w:rPr>
        <w:t>Senior Registrar</w:t>
      </w:r>
      <w:r w:rsidRPr="0016761E">
        <w:rPr>
          <w:rFonts w:ascii="Times New Roman" w:hAnsi="Times New Roman" w:cs="Times New Roman"/>
          <w:i/>
          <w:color w:val="000000" w:themeColor="text1"/>
          <w:sz w:val="21"/>
          <w:szCs w:val="21"/>
        </w:rPr>
        <w:t xml:space="preserve">, </w:t>
      </w:r>
      <w:proofErr w:type="spellStart"/>
      <w:r w:rsidR="005C1A9F" w:rsidRPr="0016761E">
        <w:rPr>
          <w:rFonts w:ascii="Times New Roman" w:hAnsi="Times New Roman" w:cs="Times New Roman"/>
          <w:i/>
          <w:color w:val="000000" w:themeColor="text1"/>
          <w:sz w:val="21"/>
          <w:szCs w:val="21"/>
        </w:rPr>
        <w:t>Gynae</w:t>
      </w:r>
      <w:proofErr w:type="spellEnd"/>
      <w:r w:rsidR="005C1A9F" w:rsidRPr="0016761E">
        <w:rPr>
          <w:rFonts w:ascii="Times New Roman" w:hAnsi="Times New Roman" w:cs="Times New Roman"/>
          <w:i/>
          <w:color w:val="000000" w:themeColor="text1"/>
          <w:sz w:val="21"/>
          <w:szCs w:val="21"/>
        </w:rPr>
        <w:t xml:space="preserve"> Unit II LGH, Lahore</w:t>
      </w:r>
      <w:r w:rsidRPr="0016761E">
        <w:rPr>
          <w:rFonts w:ascii="Times New Roman" w:hAnsi="Times New Roman" w:cs="Times New Roman"/>
          <w:i/>
          <w:color w:val="000000" w:themeColor="text1"/>
          <w:sz w:val="21"/>
          <w:szCs w:val="21"/>
        </w:rPr>
        <w:t>.</w:t>
      </w:r>
      <w:proofErr w:type="gramEnd"/>
    </w:p>
    <w:p w:rsidR="005C1A9F" w:rsidRPr="0016761E" w:rsidRDefault="0016761E" w:rsidP="0016761E">
      <w:pPr>
        <w:pStyle w:val="NoSpacing"/>
        <w:tabs>
          <w:tab w:val="left" w:pos="432"/>
        </w:tabs>
        <w:jc w:val="center"/>
        <w:rPr>
          <w:rFonts w:ascii="Times New Roman" w:hAnsi="Times New Roman" w:cs="Times New Roman"/>
          <w:i/>
          <w:color w:val="000000" w:themeColor="text1"/>
          <w:sz w:val="21"/>
          <w:szCs w:val="21"/>
        </w:rPr>
      </w:pPr>
      <w:proofErr w:type="gramStart"/>
      <w:r w:rsidRPr="0016761E">
        <w:rPr>
          <w:rFonts w:ascii="Times New Roman" w:hAnsi="Times New Roman" w:cs="Times New Roman"/>
          <w:i/>
          <w:color w:val="000000" w:themeColor="text1"/>
          <w:sz w:val="21"/>
          <w:szCs w:val="21"/>
          <w:vertAlign w:val="superscript"/>
        </w:rPr>
        <w:t>3</w:t>
      </w:r>
      <w:r w:rsidR="005C1A9F" w:rsidRPr="0016761E">
        <w:rPr>
          <w:rFonts w:ascii="Times New Roman" w:hAnsi="Times New Roman" w:cs="Times New Roman"/>
          <w:i/>
          <w:color w:val="000000" w:themeColor="text1"/>
          <w:sz w:val="21"/>
          <w:szCs w:val="21"/>
        </w:rPr>
        <w:t>Senior Registrar</w:t>
      </w:r>
      <w:r w:rsidRPr="0016761E">
        <w:rPr>
          <w:rFonts w:ascii="Times New Roman" w:hAnsi="Times New Roman" w:cs="Times New Roman"/>
          <w:i/>
          <w:color w:val="000000" w:themeColor="text1"/>
          <w:sz w:val="21"/>
          <w:szCs w:val="21"/>
        </w:rPr>
        <w:t xml:space="preserve">, </w:t>
      </w:r>
      <w:proofErr w:type="spellStart"/>
      <w:r w:rsidR="005C1A9F" w:rsidRPr="0016761E">
        <w:rPr>
          <w:rFonts w:ascii="Times New Roman" w:hAnsi="Times New Roman" w:cs="Times New Roman"/>
          <w:i/>
          <w:color w:val="000000" w:themeColor="text1"/>
          <w:sz w:val="21"/>
          <w:szCs w:val="21"/>
        </w:rPr>
        <w:t>Gynae</w:t>
      </w:r>
      <w:proofErr w:type="spellEnd"/>
      <w:r w:rsidR="005C1A9F" w:rsidRPr="0016761E">
        <w:rPr>
          <w:rFonts w:ascii="Times New Roman" w:hAnsi="Times New Roman" w:cs="Times New Roman"/>
          <w:i/>
          <w:color w:val="000000" w:themeColor="text1"/>
          <w:sz w:val="21"/>
          <w:szCs w:val="21"/>
        </w:rPr>
        <w:t xml:space="preserve"> unit II LGH, Lahore</w:t>
      </w:r>
      <w:r w:rsidRPr="0016761E">
        <w:rPr>
          <w:rFonts w:ascii="Times New Roman" w:hAnsi="Times New Roman" w:cs="Times New Roman"/>
          <w:i/>
          <w:color w:val="000000" w:themeColor="text1"/>
          <w:sz w:val="21"/>
          <w:szCs w:val="21"/>
        </w:rPr>
        <w:t>.</w:t>
      </w:r>
      <w:proofErr w:type="gramEnd"/>
      <w:r w:rsidRPr="0016761E">
        <w:rPr>
          <w:rFonts w:ascii="Times New Roman" w:hAnsi="Times New Roman" w:cs="Times New Roman"/>
          <w:i/>
          <w:color w:val="000000" w:themeColor="text1"/>
          <w:sz w:val="21"/>
          <w:szCs w:val="21"/>
        </w:rPr>
        <w:t xml:space="preserve"> </w:t>
      </w:r>
      <w:r w:rsidRPr="0016761E">
        <w:rPr>
          <w:rFonts w:ascii="Times New Roman" w:hAnsi="Times New Roman" w:cs="Times New Roman"/>
          <w:i/>
          <w:color w:val="000000" w:themeColor="text1"/>
          <w:sz w:val="21"/>
          <w:szCs w:val="21"/>
          <w:vertAlign w:val="superscript"/>
        </w:rPr>
        <w:t>4</w:t>
      </w:r>
      <w:r w:rsidR="005C1A9F" w:rsidRPr="0016761E">
        <w:rPr>
          <w:rFonts w:ascii="Times New Roman" w:hAnsi="Times New Roman" w:cs="Times New Roman"/>
          <w:i/>
          <w:color w:val="000000" w:themeColor="text1"/>
          <w:sz w:val="21"/>
          <w:szCs w:val="21"/>
        </w:rPr>
        <w:t>Head of Department</w:t>
      </w:r>
      <w:r w:rsidRPr="0016761E">
        <w:rPr>
          <w:rFonts w:ascii="Times New Roman" w:hAnsi="Times New Roman" w:cs="Times New Roman"/>
          <w:i/>
          <w:color w:val="000000" w:themeColor="text1"/>
          <w:sz w:val="21"/>
          <w:szCs w:val="21"/>
        </w:rPr>
        <w:t xml:space="preserve">, </w:t>
      </w:r>
      <w:proofErr w:type="spellStart"/>
      <w:r w:rsidR="005C1A9F" w:rsidRPr="0016761E">
        <w:rPr>
          <w:rFonts w:ascii="Times New Roman" w:hAnsi="Times New Roman" w:cs="Times New Roman"/>
          <w:i/>
          <w:color w:val="000000" w:themeColor="text1"/>
          <w:sz w:val="21"/>
          <w:szCs w:val="21"/>
        </w:rPr>
        <w:t>Gynae</w:t>
      </w:r>
      <w:proofErr w:type="spellEnd"/>
      <w:r w:rsidR="005C1A9F" w:rsidRPr="0016761E">
        <w:rPr>
          <w:rFonts w:ascii="Times New Roman" w:hAnsi="Times New Roman" w:cs="Times New Roman"/>
          <w:i/>
          <w:color w:val="000000" w:themeColor="text1"/>
          <w:sz w:val="21"/>
          <w:szCs w:val="21"/>
        </w:rPr>
        <w:t xml:space="preserve"> unit II LGH, Lahore</w:t>
      </w:r>
    </w:p>
    <w:p w:rsidR="0016761E" w:rsidRPr="0016761E" w:rsidRDefault="0016761E" w:rsidP="0016761E">
      <w:pPr>
        <w:pStyle w:val="NoSpacing"/>
        <w:tabs>
          <w:tab w:val="left" w:pos="432"/>
        </w:tabs>
        <w:jc w:val="center"/>
        <w:rPr>
          <w:rFonts w:ascii="Times New Roman" w:hAnsi="Times New Roman" w:cs="Times New Roman"/>
          <w:i/>
          <w:color w:val="000000" w:themeColor="text1"/>
          <w:sz w:val="21"/>
          <w:szCs w:val="21"/>
        </w:rPr>
      </w:pPr>
      <w:r w:rsidRPr="0016761E">
        <w:rPr>
          <w:rFonts w:ascii="Times New Roman" w:hAnsi="Times New Roman" w:cs="Times New Roman"/>
          <w:i/>
          <w:color w:val="000000" w:themeColor="text1"/>
          <w:sz w:val="21"/>
          <w:szCs w:val="21"/>
        </w:rPr>
        <w:t xml:space="preserve">Correspondence: Dr. </w:t>
      </w:r>
      <w:proofErr w:type="spellStart"/>
      <w:r w:rsidRPr="0016761E">
        <w:rPr>
          <w:rFonts w:ascii="Times New Roman" w:hAnsi="Times New Roman" w:cs="Times New Roman"/>
          <w:i/>
          <w:color w:val="000000" w:themeColor="text1"/>
          <w:sz w:val="21"/>
          <w:szCs w:val="21"/>
        </w:rPr>
        <w:t>Rizwana</w:t>
      </w:r>
      <w:proofErr w:type="spellEnd"/>
      <w:r w:rsidRPr="0016761E">
        <w:rPr>
          <w:rFonts w:ascii="Times New Roman" w:hAnsi="Times New Roman" w:cs="Times New Roman"/>
          <w:i/>
          <w:color w:val="000000" w:themeColor="text1"/>
          <w:sz w:val="21"/>
          <w:szCs w:val="21"/>
        </w:rPr>
        <w:t xml:space="preserve"> Tariq, F.C.P.S </w:t>
      </w:r>
      <w:proofErr w:type="spellStart"/>
      <w:r w:rsidRPr="0016761E">
        <w:rPr>
          <w:rFonts w:ascii="Times New Roman" w:hAnsi="Times New Roman" w:cs="Times New Roman"/>
          <w:i/>
          <w:color w:val="000000" w:themeColor="text1"/>
          <w:sz w:val="21"/>
          <w:szCs w:val="21"/>
        </w:rPr>
        <w:t>Obs</w:t>
      </w:r>
      <w:proofErr w:type="spellEnd"/>
      <w:r w:rsidRPr="0016761E">
        <w:rPr>
          <w:rFonts w:ascii="Times New Roman" w:hAnsi="Times New Roman" w:cs="Times New Roman"/>
          <w:i/>
          <w:color w:val="000000" w:themeColor="text1"/>
          <w:sz w:val="21"/>
          <w:szCs w:val="21"/>
        </w:rPr>
        <w:t xml:space="preserve"> and </w:t>
      </w:r>
      <w:proofErr w:type="spellStart"/>
      <w:r w:rsidRPr="0016761E">
        <w:rPr>
          <w:rFonts w:ascii="Times New Roman" w:hAnsi="Times New Roman" w:cs="Times New Roman"/>
          <w:i/>
          <w:color w:val="000000" w:themeColor="text1"/>
          <w:sz w:val="21"/>
          <w:szCs w:val="21"/>
        </w:rPr>
        <w:t>Gynae</w:t>
      </w:r>
      <w:proofErr w:type="spellEnd"/>
      <w:r w:rsidRPr="0016761E">
        <w:rPr>
          <w:rFonts w:ascii="Times New Roman" w:hAnsi="Times New Roman" w:cs="Times New Roman"/>
          <w:i/>
          <w:color w:val="000000" w:themeColor="text1"/>
          <w:sz w:val="21"/>
          <w:szCs w:val="21"/>
        </w:rPr>
        <w:t xml:space="preserve">, Senior Registrar, </w:t>
      </w:r>
      <w:proofErr w:type="spellStart"/>
      <w:r w:rsidRPr="0016761E">
        <w:rPr>
          <w:rFonts w:ascii="Times New Roman" w:hAnsi="Times New Roman" w:cs="Times New Roman"/>
          <w:i/>
          <w:color w:val="000000" w:themeColor="text1"/>
          <w:sz w:val="21"/>
          <w:szCs w:val="21"/>
        </w:rPr>
        <w:t>Gynae</w:t>
      </w:r>
      <w:proofErr w:type="spellEnd"/>
      <w:r w:rsidRPr="0016761E">
        <w:rPr>
          <w:rFonts w:ascii="Times New Roman" w:hAnsi="Times New Roman" w:cs="Times New Roman"/>
          <w:i/>
          <w:color w:val="000000" w:themeColor="text1"/>
          <w:sz w:val="21"/>
          <w:szCs w:val="21"/>
        </w:rPr>
        <w:t xml:space="preserve"> Unit II LGH, Lahore.</w:t>
      </w:r>
    </w:p>
    <w:p w:rsidR="0016761E" w:rsidRPr="0016761E" w:rsidRDefault="0016761E" w:rsidP="0016761E">
      <w:pPr>
        <w:pStyle w:val="NoSpacing"/>
        <w:tabs>
          <w:tab w:val="left" w:pos="432"/>
        </w:tabs>
        <w:jc w:val="center"/>
        <w:rPr>
          <w:rFonts w:ascii="Times New Roman" w:hAnsi="Times New Roman" w:cs="Times New Roman"/>
          <w:i/>
          <w:color w:val="000000" w:themeColor="text1"/>
          <w:sz w:val="21"/>
          <w:szCs w:val="21"/>
        </w:rPr>
      </w:pPr>
      <w:r w:rsidRPr="0016761E">
        <w:rPr>
          <w:rFonts w:ascii="Times New Roman" w:hAnsi="Times New Roman" w:cs="Times New Roman"/>
          <w:i/>
          <w:color w:val="000000" w:themeColor="text1"/>
          <w:sz w:val="21"/>
          <w:szCs w:val="21"/>
        </w:rPr>
        <w:t>Email: rizwanatariq@hotmail.com</w:t>
      </w:r>
    </w:p>
    <w:p w:rsidR="005C1A9F" w:rsidRPr="0016761E" w:rsidRDefault="005C1A9F" w:rsidP="0016761E">
      <w:pPr>
        <w:pStyle w:val="NoSpacing"/>
        <w:tabs>
          <w:tab w:val="left" w:pos="432"/>
        </w:tabs>
        <w:jc w:val="both"/>
        <w:rPr>
          <w:rFonts w:ascii="Times New Roman" w:hAnsi="Times New Roman" w:cs="Times New Roman"/>
          <w:b/>
          <w:bCs/>
          <w:caps/>
          <w:color w:val="000000" w:themeColor="text1"/>
          <w:sz w:val="21"/>
          <w:szCs w:val="21"/>
        </w:rPr>
      </w:pPr>
    </w:p>
    <w:p w:rsidR="002A66AB" w:rsidRPr="0016761E" w:rsidRDefault="002A66AB" w:rsidP="0016761E">
      <w:pPr>
        <w:tabs>
          <w:tab w:val="left" w:pos="432"/>
        </w:tabs>
        <w:spacing w:after="0" w:line="240" w:lineRule="auto"/>
        <w:jc w:val="both"/>
        <w:rPr>
          <w:rFonts w:ascii="Times New Roman" w:hAnsi="Times New Roman" w:cs="Times New Roman"/>
          <w:b/>
          <w:bCs/>
          <w:caps/>
          <w:color w:val="000000" w:themeColor="text1"/>
          <w:sz w:val="25"/>
          <w:szCs w:val="21"/>
        </w:rPr>
      </w:pPr>
      <w:r w:rsidRPr="0016761E">
        <w:rPr>
          <w:rFonts w:ascii="Times New Roman" w:hAnsi="Times New Roman" w:cs="Times New Roman"/>
          <w:b/>
          <w:bCs/>
          <w:caps/>
          <w:color w:val="000000" w:themeColor="text1"/>
          <w:sz w:val="25"/>
          <w:szCs w:val="21"/>
        </w:rPr>
        <w:t>Abstract</w:t>
      </w:r>
    </w:p>
    <w:p w:rsidR="00D92A34" w:rsidRPr="0016761E" w:rsidRDefault="0016761E"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Objective</w:t>
      </w:r>
      <w:r w:rsidR="002A66AB" w:rsidRPr="0016761E">
        <w:rPr>
          <w:rFonts w:ascii="Times New Roman" w:hAnsi="Times New Roman" w:cs="Times New Roman"/>
          <w:b/>
          <w:bCs/>
          <w:color w:val="000000" w:themeColor="text1"/>
          <w:sz w:val="21"/>
          <w:szCs w:val="21"/>
        </w:rPr>
        <w:t xml:space="preserve">: </w:t>
      </w:r>
      <w:r w:rsidR="004C5916" w:rsidRPr="0016761E">
        <w:rPr>
          <w:rFonts w:ascii="Times New Roman" w:hAnsi="Times New Roman" w:cs="Times New Roman"/>
          <w:color w:val="000000" w:themeColor="text1"/>
          <w:sz w:val="21"/>
          <w:szCs w:val="21"/>
        </w:rPr>
        <w:t>The objective of this study was</w:t>
      </w:r>
      <w:r w:rsidR="00D92A34" w:rsidRPr="0016761E">
        <w:rPr>
          <w:rFonts w:ascii="Times New Roman" w:hAnsi="Times New Roman" w:cs="Times New Roman"/>
          <w:color w:val="000000" w:themeColor="text1"/>
          <w:sz w:val="21"/>
          <w:szCs w:val="21"/>
        </w:rPr>
        <w:t xml:space="preserve"> to compare</w:t>
      </w:r>
      <w:r w:rsidR="004C5916" w:rsidRPr="0016761E">
        <w:rPr>
          <w:rFonts w:ascii="Times New Roman" w:hAnsi="Times New Roman" w:cs="Times New Roman"/>
          <w:color w:val="000000" w:themeColor="text1"/>
          <w:sz w:val="21"/>
          <w:szCs w:val="21"/>
        </w:rPr>
        <w:t xml:space="preserve"> efficacy of</w:t>
      </w:r>
      <w:r w:rsidR="00D92A34" w:rsidRPr="0016761E">
        <w:rPr>
          <w:rFonts w:ascii="Times New Roman" w:hAnsi="Times New Roman" w:cs="Times New Roman"/>
          <w:color w:val="000000" w:themeColor="text1"/>
          <w:sz w:val="21"/>
          <w:szCs w:val="21"/>
        </w:rPr>
        <w:t xml:space="preserve"> misoprostol with PGE2 for induction</w:t>
      </w:r>
      <w:r w:rsidR="004C5916" w:rsidRPr="0016761E">
        <w:rPr>
          <w:rFonts w:ascii="Times New Roman" w:hAnsi="Times New Roman" w:cs="Times New Roman"/>
          <w:color w:val="000000" w:themeColor="text1"/>
          <w:sz w:val="21"/>
          <w:szCs w:val="21"/>
        </w:rPr>
        <w:t xml:space="preserve"> of labor</w:t>
      </w:r>
      <w:r w:rsidR="00D92A34" w:rsidRPr="0016761E">
        <w:rPr>
          <w:rFonts w:ascii="Times New Roman" w:hAnsi="Times New Roman" w:cs="Times New Roman"/>
          <w:color w:val="000000" w:themeColor="text1"/>
          <w:sz w:val="21"/>
          <w:szCs w:val="21"/>
        </w:rPr>
        <w:t xml:space="preserve"> in an </w:t>
      </w:r>
      <w:proofErr w:type="gramStart"/>
      <w:r w:rsidR="00D92A34" w:rsidRPr="0016761E">
        <w:rPr>
          <w:rFonts w:ascii="Times New Roman" w:hAnsi="Times New Roman" w:cs="Times New Roman"/>
          <w:color w:val="000000" w:themeColor="text1"/>
          <w:sz w:val="21"/>
          <w:szCs w:val="21"/>
        </w:rPr>
        <w:t>alive</w:t>
      </w:r>
      <w:proofErr w:type="gramEnd"/>
      <w:r w:rsidR="00D92A34" w:rsidRPr="0016761E">
        <w:rPr>
          <w:rFonts w:ascii="Times New Roman" w:hAnsi="Times New Roman" w:cs="Times New Roman"/>
          <w:color w:val="000000" w:themeColor="text1"/>
          <w:sz w:val="21"/>
          <w:szCs w:val="21"/>
        </w:rPr>
        <w:t xml:space="preserve"> term fetus.</w:t>
      </w:r>
    </w:p>
    <w:p w:rsidR="002A66AB" w:rsidRPr="0016761E" w:rsidRDefault="0016761E"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 xml:space="preserve">Materials </w:t>
      </w:r>
      <w:proofErr w:type="gramStart"/>
      <w:r w:rsidRPr="0016761E">
        <w:rPr>
          <w:rFonts w:ascii="Times New Roman" w:hAnsi="Times New Roman" w:cs="Times New Roman"/>
          <w:b/>
          <w:bCs/>
          <w:color w:val="000000" w:themeColor="text1"/>
          <w:sz w:val="21"/>
          <w:szCs w:val="21"/>
        </w:rPr>
        <w:t>And</w:t>
      </w:r>
      <w:proofErr w:type="gramEnd"/>
      <w:r w:rsidRPr="0016761E">
        <w:rPr>
          <w:rFonts w:ascii="Times New Roman" w:hAnsi="Times New Roman" w:cs="Times New Roman"/>
          <w:b/>
          <w:bCs/>
          <w:color w:val="000000" w:themeColor="text1"/>
          <w:sz w:val="21"/>
          <w:szCs w:val="21"/>
        </w:rPr>
        <w:t xml:space="preserve"> Methods</w:t>
      </w:r>
      <w:r w:rsidR="002A66AB" w:rsidRPr="0016761E">
        <w:rPr>
          <w:rFonts w:ascii="Times New Roman" w:hAnsi="Times New Roman" w:cs="Times New Roman"/>
          <w:b/>
          <w:bCs/>
          <w:color w:val="000000" w:themeColor="text1"/>
          <w:sz w:val="21"/>
          <w:szCs w:val="21"/>
        </w:rPr>
        <w:t>:</w:t>
      </w:r>
      <w:r w:rsidR="002A66AB" w:rsidRPr="0016761E">
        <w:rPr>
          <w:rFonts w:ascii="Times New Roman" w:hAnsi="Times New Roman" w:cs="Times New Roman"/>
          <w:color w:val="000000" w:themeColor="text1"/>
          <w:sz w:val="21"/>
          <w:szCs w:val="21"/>
        </w:rPr>
        <w:t xml:space="preserve"> </w:t>
      </w:r>
      <w:r w:rsidR="00025D9F" w:rsidRPr="0016761E">
        <w:rPr>
          <w:rFonts w:ascii="Times New Roman" w:hAnsi="Times New Roman" w:cs="Times New Roman"/>
          <w:color w:val="000000" w:themeColor="text1"/>
          <w:sz w:val="21"/>
          <w:szCs w:val="21"/>
        </w:rPr>
        <w:t xml:space="preserve">This study was conducted in </w:t>
      </w:r>
      <w:r w:rsidR="00D92A34" w:rsidRPr="0016761E">
        <w:rPr>
          <w:rFonts w:ascii="Times New Roman" w:hAnsi="Times New Roman" w:cs="Times New Roman"/>
          <w:color w:val="000000" w:themeColor="text1"/>
          <w:sz w:val="21"/>
          <w:szCs w:val="21"/>
        </w:rPr>
        <w:t xml:space="preserve">Department of obstetrics and gynecology unit III, </w:t>
      </w:r>
      <w:proofErr w:type="spellStart"/>
      <w:r w:rsidR="00D92A34" w:rsidRPr="0016761E">
        <w:rPr>
          <w:rFonts w:ascii="Times New Roman" w:hAnsi="Times New Roman" w:cs="Times New Roman"/>
          <w:color w:val="000000" w:themeColor="text1"/>
          <w:sz w:val="21"/>
          <w:szCs w:val="21"/>
        </w:rPr>
        <w:t>Nishtar</w:t>
      </w:r>
      <w:proofErr w:type="spellEnd"/>
      <w:r w:rsidR="00D92A34" w:rsidRPr="0016761E">
        <w:rPr>
          <w:rFonts w:ascii="Times New Roman" w:hAnsi="Times New Roman" w:cs="Times New Roman"/>
          <w:color w:val="000000" w:themeColor="text1"/>
          <w:sz w:val="21"/>
          <w:szCs w:val="21"/>
        </w:rPr>
        <w:t xml:space="preserve"> Hospital Multan from 9</w:t>
      </w:r>
      <w:r w:rsidR="00D92A34" w:rsidRPr="0016761E">
        <w:rPr>
          <w:rFonts w:ascii="Times New Roman" w:hAnsi="Times New Roman" w:cs="Times New Roman"/>
          <w:color w:val="000000" w:themeColor="text1"/>
          <w:sz w:val="21"/>
          <w:szCs w:val="21"/>
          <w:vertAlign w:val="superscript"/>
        </w:rPr>
        <w:t>th</w:t>
      </w:r>
      <w:r w:rsidR="00D92A34" w:rsidRPr="0016761E">
        <w:rPr>
          <w:rFonts w:ascii="Times New Roman" w:hAnsi="Times New Roman" w:cs="Times New Roman"/>
          <w:color w:val="000000" w:themeColor="text1"/>
          <w:sz w:val="21"/>
          <w:szCs w:val="21"/>
        </w:rPr>
        <w:t xml:space="preserve"> October, 2013 to 8</w:t>
      </w:r>
      <w:r w:rsidR="00D92A34" w:rsidRPr="0016761E">
        <w:rPr>
          <w:rFonts w:ascii="Times New Roman" w:hAnsi="Times New Roman" w:cs="Times New Roman"/>
          <w:color w:val="000000" w:themeColor="text1"/>
          <w:sz w:val="21"/>
          <w:szCs w:val="21"/>
          <w:vertAlign w:val="superscript"/>
        </w:rPr>
        <w:t>th</w:t>
      </w:r>
      <w:r w:rsidR="00DF1B5A" w:rsidRPr="0016761E">
        <w:rPr>
          <w:rFonts w:ascii="Times New Roman" w:hAnsi="Times New Roman" w:cs="Times New Roman"/>
          <w:color w:val="000000" w:themeColor="text1"/>
          <w:sz w:val="21"/>
          <w:szCs w:val="21"/>
        </w:rPr>
        <w:t xml:space="preserve"> April, 2015</w:t>
      </w:r>
      <w:r w:rsidR="002A66AB" w:rsidRPr="0016761E">
        <w:rPr>
          <w:rFonts w:ascii="Times New Roman" w:hAnsi="Times New Roman" w:cs="Times New Roman"/>
          <w:color w:val="000000" w:themeColor="text1"/>
          <w:sz w:val="21"/>
          <w:szCs w:val="21"/>
        </w:rPr>
        <w:t xml:space="preserve">. </w:t>
      </w:r>
      <w:r w:rsidR="00D525EB" w:rsidRPr="0016761E">
        <w:rPr>
          <w:rFonts w:ascii="Times New Roman" w:hAnsi="Times New Roman" w:cs="Times New Roman"/>
          <w:color w:val="000000" w:themeColor="text1"/>
          <w:sz w:val="21"/>
          <w:szCs w:val="21"/>
        </w:rPr>
        <w:t>One hundred and fifty four patients at term were included in this randomized controlled trial</w:t>
      </w:r>
      <w:r w:rsidR="002A66AB" w:rsidRPr="0016761E">
        <w:rPr>
          <w:rFonts w:ascii="Times New Roman" w:hAnsi="Times New Roman" w:cs="Times New Roman"/>
          <w:color w:val="000000" w:themeColor="text1"/>
          <w:sz w:val="21"/>
          <w:szCs w:val="21"/>
        </w:rPr>
        <w:t>.</w:t>
      </w:r>
      <w:r w:rsidR="00D525EB" w:rsidRPr="0016761E">
        <w:rPr>
          <w:rFonts w:ascii="Times New Roman" w:hAnsi="Times New Roman" w:cs="Times New Roman"/>
          <w:bCs/>
          <w:color w:val="000000" w:themeColor="text1"/>
          <w:sz w:val="21"/>
          <w:szCs w:val="21"/>
        </w:rPr>
        <w:t xml:space="preserve"> Final outcome i.e. successful vaginal delivery was confirmed at the end of 6 hours after giving the maximum dose of either medicine</w:t>
      </w:r>
      <w:r w:rsidR="00440EB5" w:rsidRPr="0016761E">
        <w:rPr>
          <w:rFonts w:ascii="Times New Roman" w:hAnsi="Times New Roman" w:cs="Times New Roman"/>
          <w:color w:val="000000" w:themeColor="text1"/>
          <w:sz w:val="21"/>
          <w:szCs w:val="21"/>
        </w:rPr>
        <w:t xml:space="preserve">. </w:t>
      </w:r>
      <w:r w:rsidR="00570307" w:rsidRPr="0016761E">
        <w:rPr>
          <w:rFonts w:ascii="Times New Roman" w:hAnsi="Times New Roman" w:cs="Times New Roman"/>
          <w:color w:val="000000" w:themeColor="text1"/>
          <w:sz w:val="21"/>
          <w:szCs w:val="21"/>
        </w:rPr>
        <w:t>Statistical analysis was performed using SPSS v1</w:t>
      </w:r>
      <w:r w:rsidR="00D525EB" w:rsidRPr="0016761E">
        <w:rPr>
          <w:rFonts w:ascii="Times New Roman" w:hAnsi="Times New Roman" w:cs="Times New Roman"/>
          <w:color w:val="000000" w:themeColor="text1"/>
          <w:sz w:val="21"/>
          <w:szCs w:val="21"/>
        </w:rPr>
        <w:t>7</w:t>
      </w:r>
      <w:r w:rsidR="00570307" w:rsidRPr="0016761E">
        <w:rPr>
          <w:rFonts w:ascii="Times New Roman" w:hAnsi="Times New Roman" w:cs="Times New Roman"/>
          <w:color w:val="000000" w:themeColor="text1"/>
          <w:sz w:val="21"/>
          <w:szCs w:val="21"/>
        </w:rPr>
        <w:t>. P-value of ≤ 0.05 was taken as statistically significant.</w:t>
      </w:r>
      <w:r w:rsidR="002A66AB" w:rsidRPr="0016761E">
        <w:rPr>
          <w:rFonts w:ascii="Times New Roman" w:hAnsi="Times New Roman" w:cs="Times New Roman"/>
          <w:color w:val="000000" w:themeColor="text1"/>
          <w:sz w:val="21"/>
          <w:szCs w:val="21"/>
        </w:rPr>
        <w:t xml:space="preserve">  </w:t>
      </w:r>
    </w:p>
    <w:p w:rsidR="002A66AB" w:rsidRPr="0016761E" w:rsidRDefault="0016761E"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Results</w:t>
      </w:r>
      <w:r w:rsidR="002A66AB" w:rsidRPr="0016761E">
        <w:rPr>
          <w:rFonts w:ascii="Times New Roman" w:hAnsi="Times New Roman" w:cs="Times New Roman"/>
          <w:b/>
          <w:bCs/>
          <w:color w:val="000000" w:themeColor="text1"/>
          <w:sz w:val="21"/>
          <w:szCs w:val="21"/>
        </w:rPr>
        <w:t>:</w:t>
      </w:r>
      <w:r w:rsidR="002A66AB" w:rsidRPr="0016761E">
        <w:rPr>
          <w:rFonts w:ascii="Times New Roman" w:hAnsi="Times New Roman" w:cs="Times New Roman"/>
          <w:color w:val="000000" w:themeColor="text1"/>
          <w:sz w:val="21"/>
          <w:szCs w:val="21"/>
        </w:rPr>
        <w:t xml:space="preserve"> </w:t>
      </w:r>
      <w:r w:rsidR="006D38BC" w:rsidRPr="0016761E">
        <w:rPr>
          <w:rFonts w:ascii="Times New Roman" w:hAnsi="Times New Roman" w:cs="Times New Roman"/>
          <w:bCs/>
          <w:color w:val="000000" w:themeColor="text1"/>
          <w:sz w:val="21"/>
          <w:szCs w:val="21"/>
        </w:rPr>
        <w:t>Mode of delivery in both groups revealed</w:t>
      </w:r>
      <w:r w:rsidR="003A4E2A" w:rsidRPr="0016761E">
        <w:rPr>
          <w:rFonts w:ascii="Times New Roman" w:hAnsi="Times New Roman" w:cs="Times New Roman"/>
          <w:bCs/>
          <w:color w:val="000000" w:themeColor="text1"/>
          <w:sz w:val="21"/>
          <w:szCs w:val="21"/>
        </w:rPr>
        <w:t xml:space="preserve"> that</w:t>
      </w:r>
      <w:r w:rsidR="006D38BC" w:rsidRPr="0016761E">
        <w:rPr>
          <w:rFonts w:ascii="Times New Roman" w:hAnsi="Times New Roman" w:cs="Times New Roman"/>
          <w:bCs/>
          <w:color w:val="000000" w:themeColor="text1"/>
          <w:sz w:val="21"/>
          <w:szCs w:val="21"/>
        </w:rPr>
        <w:t xml:space="preserve"> 12.99% (n=10) in Group-A and 38.96% (n=30) in Group-B had cesarean delivery and 87.01% (n=67) in Group-A and 61.04% (n=47) in Group-B had normal vaginal delivery, p value was calculated as &lt;0.001</w:t>
      </w:r>
      <w:r w:rsidR="003A4E2A" w:rsidRPr="0016761E">
        <w:rPr>
          <w:rFonts w:ascii="Times New Roman" w:hAnsi="Times New Roman" w:cs="Times New Roman"/>
          <w:bCs/>
          <w:color w:val="000000" w:themeColor="text1"/>
          <w:sz w:val="21"/>
          <w:szCs w:val="21"/>
        </w:rPr>
        <w:t xml:space="preserve"> which was significant</w:t>
      </w:r>
      <w:r w:rsidR="006D38BC" w:rsidRPr="0016761E">
        <w:rPr>
          <w:rFonts w:ascii="Times New Roman" w:hAnsi="Times New Roman" w:cs="Times New Roman"/>
          <w:bCs/>
          <w:color w:val="000000" w:themeColor="text1"/>
          <w:sz w:val="21"/>
          <w:szCs w:val="21"/>
        </w:rPr>
        <w:t>.</w:t>
      </w:r>
      <w:r w:rsidR="003F6B93" w:rsidRPr="0016761E">
        <w:rPr>
          <w:rFonts w:ascii="Times New Roman" w:hAnsi="Times New Roman" w:cs="Times New Roman"/>
          <w:bCs/>
          <w:color w:val="000000" w:themeColor="text1"/>
          <w:sz w:val="21"/>
          <w:szCs w:val="21"/>
        </w:rPr>
        <w:t xml:space="preserve"> Efficacy in both groups revealed that in 12.99% (n=10) patients from Group-</w:t>
      </w:r>
      <w:proofErr w:type="gramStart"/>
      <w:r w:rsidR="003F6B93" w:rsidRPr="0016761E">
        <w:rPr>
          <w:rFonts w:ascii="Times New Roman" w:hAnsi="Times New Roman" w:cs="Times New Roman"/>
          <w:bCs/>
          <w:color w:val="000000" w:themeColor="text1"/>
          <w:sz w:val="21"/>
          <w:szCs w:val="21"/>
        </w:rPr>
        <w:t>A and</w:t>
      </w:r>
      <w:proofErr w:type="gramEnd"/>
      <w:r w:rsidR="003F6B93" w:rsidRPr="0016761E">
        <w:rPr>
          <w:rFonts w:ascii="Times New Roman" w:hAnsi="Times New Roman" w:cs="Times New Roman"/>
          <w:bCs/>
          <w:color w:val="000000" w:themeColor="text1"/>
          <w:sz w:val="21"/>
          <w:szCs w:val="21"/>
        </w:rPr>
        <w:t xml:space="preserve"> in 38.96% (n=30) patients from Group-B, the drug failed to show efficacy and in 87.01% (n=67) patients from Group-A and in 61.04% (n=47) patients from Group-B the respective drugs were efficacious, p value was calculated as &lt;0.001. </w:t>
      </w:r>
      <w:r w:rsidR="002A66AB" w:rsidRPr="0016761E">
        <w:rPr>
          <w:rFonts w:ascii="Times New Roman" w:hAnsi="Times New Roman" w:cs="Times New Roman"/>
          <w:color w:val="000000" w:themeColor="text1"/>
          <w:sz w:val="21"/>
          <w:szCs w:val="21"/>
        </w:rPr>
        <w:t xml:space="preserve"> </w:t>
      </w:r>
    </w:p>
    <w:p w:rsidR="0016761E" w:rsidRDefault="0016761E"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Conclusion</w:t>
      </w:r>
      <w:r w:rsidR="002A66AB" w:rsidRPr="0016761E">
        <w:rPr>
          <w:rFonts w:ascii="Times New Roman" w:hAnsi="Times New Roman" w:cs="Times New Roman"/>
          <w:b/>
          <w:bCs/>
          <w:color w:val="000000" w:themeColor="text1"/>
          <w:sz w:val="21"/>
          <w:szCs w:val="21"/>
        </w:rPr>
        <w:t xml:space="preserve">: </w:t>
      </w:r>
      <w:r w:rsidR="00884788" w:rsidRPr="0016761E">
        <w:rPr>
          <w:rFonts w:ascii="Times New Roman" w:hAnsi="Times New Roman" w:cs="Times New Roman"/>
          <w:color w:val="000000" w:themeColor="text1"/>
          <w:sz w:val="21"/>
          <w:szCs w:val="21"/>
        </w:rPr>
        <w:t>The results of the study conclude that compared to PGE2, misoprostol has superior efficacy.</w:t>
      </w:r>
    </w:p>
    <w:p w:rsidR="00884788" w:rsidRDefault="0016761E" w:rsidP="0016761E">
      <w:pPr>
        <w:tabs>
          <w:tab w:val="left" w:pos="432"/>
        </w:tabs>
        <w:spacing w:after="0" w:line="240" w:lineRule="auto"/>
        <w:jc w:val="both"/>
        <w:rPr>
          <w:rFonts w:ascii="Times New Roman" w:hAnsi="Times New Roman" w:cs="Times New Roman"/>
          <w:iCs/>
          <w:color w:val="000000" w:themeColor="text1"/>
          <w:sz w:val="21"/>
          <w:szCs w:val="21"/>
        </w:rPr>
      </w:pPr>
      <w:r w:rsidRPr="0016761E">
        <w:rPr>
          <w:rFonts w:ascii="Times New Roman" w:hAnsi="Times New Roman" w:cs="Times New Roman"/>
          <w:b/>
          <w:bCs/>
          <w:color w:val="000000" w:themeColor="text1"/>
          <w:sz w:val="21"/>
          <w:szCs w:val="21"/>
        </w:rPr>
        <w:t>Keywords</w:t>
      </w:r>
      <w:r>
        <w:rPr>
          <w:rFonts w:ascii="Times New Roman" w:hAnsi="Times New Roman" w:cs="Times New Roman"/>
          <w:b/>
          <w:bCs/>
          <w:color w:val="000000" w:themeColor="text1"/>
          <w:sz w:val="21"/>
          <w:szCs w:val="21"/>
        </w:rPr>
        <w:t>:</w:t>
      </w:r>
      <w:r w:rsidRPr="0016761E">
        <w:rPr>
          <w:rFonts w:ascii="Times New Roman" w:hAnsi="Times New Roman" w:cs="Times New Roman"/>
          <w:iCs/>
          <w:color w:val="000000" w:themeColor="text1"/>
          <w:sz w:val="21"/>
          <w:szCs w:val="21"/>
        </w:rPr>
        <w:t xml:space="preserve"> </w:t>
      </w:r>
      <w:r w:rsidR="00884788" w:rsidRPr="0016761E">
        <w:rPr>
          <w:rFonts w:ascii="Times New Roman" w:hAnsi="Times New Roman" w:cs="Times New Roman"/>
          <w:iCs/>
          <w:color w:val="000000" w:themeColor="text1"/>
          <w:sz w:val="21"/>
          <w:szCs w:val="21"/>
        </w:rPr>
        <w:t>Induction of labor, PGE2, Misoprostol.</w:t>
      </w:r>
    </w:p>
    <w:p w:rsidR="0016761E" w:rsidRDefault="0016761E" w:rsidP="0016761E">
      <w:pPr>
        <w:tabs>
          <w:tab w:val="left" w:pos="432"/>
        </w:tabs>
        <w:spacing w:after="0" w:line="240" w:lineRule="auto"/>
        <w:jc w:val="both"/>
        <w:rPr>
          <w:rFonts w:ascii="Times New Roman" w:hAnsi="Times New Roman" w:cs="Times New Roman"/>
          <w:iCs/>
          <w:color w:val="000000" w:themeColor="text1"/>
          <w:sz w:val="21"/>
          <w:szCs w:val="21"/>
        </w:rPr>
      </w:pPr>
    </w:p>
    <w:p w:rsidR="0016761E" w:rsidRDefault="0016761E" w:rsidP="0016761E">
      <w:pPr>
        <w:tabs>
          <w:tab w:val="left" w:pos="432"/>
        </w:tabs>
        <w:spacing w:after="0" w:line="240" w:lineRule="auto"/>
        <w:jc w:val="both"/>
        <w:rPr>
          <w:rFonts w:ascii="Times New Roman" w:hAnsi="Times New Roman" w:cs="Times New Roman"/>
          <w:iCs/>
          <w:color w:val="000000" w:themeColor="text1"/>
          <w:sz w:val="21"/>
          <w:szCs w:val="21"/>
        </w:rPr>
        <w:sectPr w:rsidR="0016761E" w:rsidSect="00124AA8">
          <w:headerReference w:type="even" r:id="rId9"/>
          <w:headerReference w:type="default" r:id="rId10"/>
          <w:footerReference w:type="even" r:id="rId11"/>
          <w:footerReference w:type="default" r:id="rId12"/>
          <w:footerReference w:type="first" r:id="rId13"/>
          <w:pgSz w:w="12240" w:h="15840" w:code="1"/>
          <w:pgMar w:top="1440" w:right="1008" w:bottom="1440" w:left="1296" w:header="720" w:footer="720" w:gutter="0"/>
          <w:pgNumType w:start="21"/>
          <w:cols w:space="720"/>
          <w:titlePg/>
          <w:docGrid w:linePitch="360"/>
        </w:sectPr>
      </w:pPr>
    </w:p>
    <w:p w:rsidR="002A66AB" w:rsidRPr="0016761E" w:rsidRDefault="002A66AB" w:rsidP="0016761E">
      <w:pPr>
        <w:tabs>
          <w:tab w:val="left" w:pos="432"/>
        </w:tabs>
        <w:spacing w:after="0" w:line="240" w:lineRule="auto"/>
        <w:jc w:val="both"/>
        <w:rPr>
          <w:rFonts w:ascii="Times New Roman" w:hAnsi="Times New Roman" w:cs="Times New Roman"/>
          <w:color w:val="000000" w:themeColor="text1"/>
          <w:sz w:val="25"/>
          <w:szCs w:val="21"/>
        </w:rPr>
      </w:pPr>
      <w:r w:rsidRPr="0016761E">
        <w:rPr>
          <w:rFonts w:ascii="Times New Roman" w:hAnsi="Times New Roman" w:cs="Times New Roman"/>
          <w:b/>
          <w:bCs/>
          <w:caps/>
          <w:color w:val="000000" w:themeColor="text1"/>
          <w:sz w:val="25"/>
          <w:szCs w:val="21"/>
        </w:rPr>
        <w:lastRenderedPageBreak/>
        <w:t>Introduction</w:t>
      </w:r>
    </w:p>
    <w:p w:rsidR="0079384D" w:rsidRPr="0016761E" w:rsidRDefault="0079384D" w:rsidP="0016761E">
      <w:pPr>
        <w:tabs>
          <w:tab w:val="left" w:pos="432"/>
        </w:tabs>
        <w:spacing w:after="0" w:line="240" w:lineRule="auto"/>
        <w:jc w:val="both"/>
        <w:rPr>
          <w:rFonts w:ascii="Times New Roman" w:hAnsi="Times New Roman" w:cs="Times New Roman"/>
          <w:color w:val="000000" w:themeColor="text1"/>
          <w:sz w:val="21"/>
          <w:szCs w:val="21"/>
          <w:vertAlign w:val="superscript"/>
        </w:rPr>
      </w:pPr>
      <w:r w:rsidRPr="0016761E">
        <w:rPr>
          <w:rFonts w:ascii="Times New Roman" w:hAnsi="Times New Roman" w:cs="Times New Roman"/>
          <w:color w:val="000000" w:themeColor="text1"/>
          <w:sz w:val="21"/>
          <w:szCs w:val="21"/>
        </w:rPr>
        <w:t xml:space="preserve">Induction of </w:t>
      </w:r>
      <w:proofErr w:type="spellStart"/>
      <w:r w:rsidRPr="0016761E">
        <w:rPr>
          <w:rFonts w:ascii="Times New Roman" w:hAnsi="Times New Roman" w:cs="Times New Roman"/>
          <w:color w:val="000000" w:themeColor="text1"/>
          <w:sz w:val="21"/>
          <w:szCs w:val="21"/>
        </w:rPr>
        <w:t>labour</w:t>
      </w:r>
      <w:proofErr w:type="spellEnd"/>
      <w:r w:rsidRPr="0016761E">
        <w:rPr>
          <w:rFonts w:ascii="Times New Roman" w:hAnsi="Times New Roman" w:cs="Times New Roman"/>
          <w:color w:val="000000" w:themeColor="text1"/>
          <w:sz w:val="21"/>
          <w:szCs w:val="21"/>
        </w:rPr>
        <w:t xml:space="preserve"> is the intentional initiation of </w:t>
      </w:r>
      <w:proofErr w:type="spellStart"/>
      <w:r w:rsidRPr="0016761E">
        <w:rPr>
          <w:rFonts w:ascii="Times New Roman" w:hAnsi="Times New Roman" w:cs="Times New Roman"/>
          <w:color w:val="000000" w:themeColor="text1"/>
          <w:sz w:val="21"/>
          <w:szCs w:val="21"/>
        </w:rPr>
        <w:t>labour</w:t>
      </w:r>
      <w:proofErr w:type="spellEnd"/>
      <w:r w:rsidRPr="0016761E">
        <w:rPr>
          <w:rFonts w:ascii="Times New Roman" w:hAnsi="Times New Roman" w:cs="Times New Roman"/>
          <w:color w:val="000000" w:themeColor="text1"/>
          <w:sz w:val="21"/>
          <w:szCs w:val="21"/>
        </w:rPr>
        <w:t xml:space="preserve"> before spontaneous onset, for the purpose of delivery of the </w:t>
      </w:r>
      <w:proofErr w:type="spellStart"/>
      <w:r w:rsidRPr="0016761E">
        <w:rPr>
          <w:rFonts w:ascii="Times New Roman" w:hAnsi="Times New Roman" w:cs="Times New Roman"/>
          <w:color w:val="000000" w:themeColor="text1"/>
          <w:sz w:val="21"/>
          <w:szCs w:val="21"/>
        </w:rPr>
        <w:t>fetoplacental</w:t>
      </w:r>
      <w:proofErr w:type="spellEnd"/>
      <w:r w:rsidRPr="0016761E">
        <w:rPr>
          <w:rFonts w:ascii="Times New Roman" w:hAnsi="Times New Roman" w:cs="Times New Roman"/>
          <w:color w:val="000000" w:themeColor="text1"/>
          <w:sz w:val="21"/>
          <w:szCs w:val="21"/>
        </w:rPr>
        <w:t xml:space="preserve"> unit.</w:t>
      </w:r>
      <w:r w:rsidRPr="0016761E">
        <w:rPr>
          <w:rFonts w:ascii="Times New Roman" w:hAnsi="Times New Roman" w:cs="Times New Roman"/>
          <w:color w:val="000000" w:themeColor="text1"/>
          <w:sz w:val="21"/>
          <w:szCs w:val="21"/>
          <w:vertAlign w:val="superscript"/>
        </w:rPr>
        <w:t>1,</w:t>
      </w:r>
      <w:r w:rsidR="00345E97" w:rsidRPr="0016761E">
        <w:rPr>
          <w:rFonts w:ascii="Times New Roman" w:hAnsi="Times New Roman" w:cs="Times New Roman"/>
          <w:color w:val="000000" w:themeColor="text1"/>
          <w:sz w:val="21"/>
          <w:szCs w:val="21"/>
          <w:vertAlign w:val="superscript"/>
        </w:rPr>
        <w:t xml:space="preserve"> </w:t>
      </w:r>
      <w:r w:rsidRPr="0016761E">
        <w:rPr>
          <w:rFonts w:ascii="Times New Roman" w:hAnsi="Times New Roman" w:cs="Times New Roman"/>
          <w:color w:val="000000" w:themeColor="text1"/>
          <w:sz w:val="21"/>
          <w:szCs w:val="21"/>
          <w:vertAlign w:val="superscript"/>
        </w:rPr>
        <w:t>2</w:t>
      </w:r>
      <w:r w:rsidR="00345E97" w:rsidRPr="0016761E">
        <w:rPr>
          <w:rFonts w:ascii="Times New Roman" w:hAnsi="Times New Roman" w:cs="Times New Roman"/>
          <w:color w:val="000000" w:themeColor="text1"/>
          <w:sz w:val="21"/>
          <w:szCs w:val="21"/>
          <w:vertAlign w:val="superscript"/>
        </w:rPr>
        <w:t xml:space="preserve"> </w:t>
      </w:r>
      <w:r w:rsidRPr="0016761E">
        <w:rPr>
          <w:rFonts w:ascii="Times New Roman" w:hAnsi="Times New Roman" w:cs="Times New Roman"/>
          <w:color w:val="000000" w:themeColor="text1"/>
          <w:sz w:val="21"/>
          <w:szCs w:val="21"/>
        </w:rPr>
        <w:t>Induction accounts for approximately 20% of deliveries.</w:t>
      </w:r>
      <w:r w:rsidRPr="0016761E">
        <w:rPr>
          <w:rFonts w:ascii="Times New Roman" w:hAnsi="Times New Roman" w:cs="Times New Roman"/>
          <w:color w:val="000000" w:themeColor="text1"/>
          <w:sz w:val="21"/>
          <w:szCs w:val="21"/>
          <w:vertAlign w:val="superscript"/>
        </w:rPr>
        <w:t xml:space="preserve">3 </w:t>
      </w:r>
      <w:r w:rsidRPr="0016761E">
        <w:rPr>
          <w:rFonts w:ascii="Times New Roman" w:hAnsi="Times New Roman" w:cs="Times New Roman"/>
          <w:color w:val="000000" w:themeColor="text1"/>
          <w:sz w:val="21"/>
          <w:szCs w:val="21"/>
        </w:rPr>
        <w:t xml:space="preserve">Induction of </w:t>
      </w:r>
      <w:proofErr w:type="spellStart"/>
      <w:r w:rsidRPr="0016761E">
        <w:rPr>
          <w:rFonts w:ascii="Times New Roman" w:hAnsi="Times New Roman" w:cs="Times New Roman"/>
          <w:color w:val="000000" w:themeColor="text1"/>
          <w:sz w:val="21"/>
          <w:szCs w:val="21"/>
        </w:rPr>
        <w:t>labour</w:t>
      </w:r>
      <w:proofErr w:type="spellEnd"/>
      <w:r w:rsidRPr="0016761E">
        <w:rPr>
          <w:rFonts w:ascii="Times New Roman" w:hAnsi="Times New Roman" w:cs="Times New Roman"/>
          <w:color w:val="000000" w:themeColor="text1"/>
          <w:sz w:val="21"/>
          <w:szCs w:val="21"/>
        </w:rPr>
        <w:t xml:space="preserve"> can be achieved by a variety of physical and biochemical stimuli designed for the purpose.</w:t>
      </w:r>
      <w:r w:rsidR="00345E97" w:rsidRPr="0016761E">
        <w:rPr>
          <w:rFonts w:ascii="Times New Roman" w:hAnsi="Times New Roman" w:cs="Times New Roman"/>
          <w:color w:val="000000" w:themeColor="text1"/>
          <w:sz w:val="21"/>
          <w:szCs w:val="21"/>
        </w:rPr>
        <w:t xml:space="preserve"> </w:t>
      </w:r>
      <w:r w:rsidRPr="0016761E">
        <w:rPr>
          <w:rFonts w:ascii="Times New Roman" w:hAnsi="Times New Roman" w:cs="Times New Roman"/>
          <w:color w:val="000000" w:themeColor="text1"/>
          <w:sz w:val="21"/>
          <w:szCs w:val="21"/>
        </w:rPr>
        <w:t xml:space="preserve">Some studies of elective induction suggest higher rates of adverse outcomes, including prolonged first stage, failure to progress, </w:t>
      </w:r>
      <w:proofErr w:type="spellStart"/>
      <w:r w:rsidRPr="0016761E">
        <w:rPr>
          <w:rFonts w:ascii="Times New Roman" w:hAnsi="Times New Roman" w:cs="Times New Roman"/>
          <w:color w:val="000000" w:themeColor="text1"/>
          <w:sz w:val="21"/>
          <w:szCs w:val="21"/>
        </w:rPr>
        <w:t>intrapartum</w:t>
      </w:r>
      <w:proofErr w:type="spellEnd"/>
      <w:r w:rsidRPr="0016761E">
        <w:rPr>
          <w:rFonts w:ascii="Times New Roman" w:hAnsi="Times New Roman" w:cs="Times New Roman"/>
          <w:color w:val="000000" w:themeColor="text1"/>
          <w:sz w:val="21"/>
          <w:szCs w:val="21"/>
        </w:rPr>
        <w:t xml:space="preserve"> </w:t>
      </w:r>
      <w:proofErr w:type="spellStart"/>
      <w:r w:rsidRPr="0016761E">
        <w:rPr>
          <w:rFonts w:ascii="Times New Roman" w:hAnsi="Times New Roman" w:cs="Times New Roman"/>
          <w:color w:val="000000" w:themeColor="text1"/>
          <w:sz w:val="21"/>
          <w:szCs w:val="21"/>
        </w:rPr>
        <w:t>haemorrhage</w:t>
      </w:r>
      <w:proofErr w:type="spellEnd"/>
      <w:r w:rsidRPr="0016761E">
        <w:rPr>
          <w:rFonts w:ascii="Times New Roman" w:hAnsi="Times New Roman" w:cs="Times New Roman"/>
          <w:color w:val="000000" w:themeColor="text1"/>
          <w:sz w:val="21"/>
          <w:szCs w:val="21"/>
        </w:rPr>
        <w:t>, admission to NICU and a higher incidence of assisted vaginal birth.</w:t>
      </w:r>
      <w:r w:rsidRPr="0016761E">
        <w:rPr>
          <w:rFonts w:ascii="Times New Roman" w:hAnsi="Times New Roman" w:cs="Times New Roman"/>
          <w:color w:val="000000" w:themeColor="text1"/>
          <w:sz w:val="21"/>
          <w:szCs w:val="21"/>
          <w:vertAlign w:val="superscript"/>
        </w:rPr>
        <w:t>4,</w:t>
      </w:r>
      <w:r w:rsidR="00345E97" w:rsidRPr="0016761E">
        <w:rPr>
          <w:rFonts w:ascii="Times New Roman" w:hAnsi="Times New Roman" w:cs="Times New Roman"/>
          <w:color w:val="000000" w:themeColor="text1"/>
          <w:sz w:val="21"/>
          <w:szCs w:val="21"/>
          <w:vertAlign w:val="superscript"/>
        </w:rPr>
        <w:t xml:space="preserve"> </w:t>
      </w:r>
      <w:r w:rsidRPr="0016761E">
        <w:rPr>
          <w:rFonts w:ascii="Times New Roman" w:hAnsi="Times New Roman" w:cs="Times New Roman"/>
          <w:color w:val="000000" w:themeColor="text1"/>
          <w:sz w:val="21"/>
          <w:szCs w:val="21"/>
          <w:vertAlign w:val="superscript"/>
        </w:rPr>
        <w:t>5</w:t>
      </w:r>
    </w:p>
    <w:p w:rsidR="0079384D" w:rsidRPr="0016761E" w:rsidRDefault="0079384D"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ab/>
        <w:t xml:space="preserve">When the cervix is unfavorable, cervical ripening is recommended to increase the likelihood of successful induction. Prostaglandin E2 (PgE2), given vaginally or </w:t>
      </w:r>
      <w:proofErr w:type="spellStart"/>
      <w:r w:rsidRPr="0016761E">
        <w:rPr>
          <w:rFonts w:ascii="Times New Roman" w:hAnsi="Times New Roman" w:cs="Times New Roman"/>
          <w:color w:val="000000" w:themeColor="text1"/>
          <w:sz w:val="21"/>
          <w:szCs w:val="21"/>
        </w:rPr>
        <w:t>intracervically</w:t>
      </w:r>
      <w:proofErr w:type="spellEnd"/>
      <w:r w:rsidRPr="0016761E">
        <w:rPr>
          <w:rFonts w:ascii="Times New Roman" w:hAnsi="Times New Roman" w:cs="Times New Roman"/>
          <w:color w:val="000000" w:themeColor="text1"/>
          <w:sz w:val="21"/>
          <w:szCs w:val="21"/>
        </w:rPr>
        <w:t>, has been shown to be effective for cervical ripening. Misoprostol, a prostaglandin E1 analogue manufactured for the prevention and treatment of gastric ulcers, has also been evaluated as a cervical ripening agent and has some potential advantages compared with PgE2. Misoprostol is inexpensive, stable at room temperature and easy to administer.</w:t>
      </w:r>
      <w:r w:rsidRPr="0016761E">
        <w:rPr>
          <w:rFonts w:ascii="Times New Roman" w:hAnsi="Times New Roman" w:cs="Times New Roman"/>
          <w:color w:val="000000" w:themeColor="text1"/>
          <w:sz w:val="21"/>
          <w:szCs w:val="21"/>
          <w:vertAlign w:val="superscript"/>
        </w:rPr>
        <w:t>6-8</w:t>
      </w:r>
      <w:r w:rsidRPr="0016761E">
        <w:rPr>
          <w:rFonts w:ascii="Times New Roman" w:hAnsi="Times New Roman" w:cs="Times New Roman"/>
          <w:color w:val="000000" w:themeColor="text1"/>
          <w:sz w:val="21"/>
          <w:szCs w:val="21"/>
        </w:rPr>
        <w:t xml:space="preserve"> </w:t>
      </w:r>
      <w:proofErr w:type="gramStart"/>
      <w:r w:rsidRPr="0016761E">
        <w:rPr>
          <w:rFonts w:ascii="Times New Roman" w:hAnsi="Times New Roman" w:cs="Times New Roman"/>
          <w:color w:val="000000" w:themeColor="text1"/>
          <w:sz w:val="21"/>
          <w:szCs w:val="21"/>
        </w:rPr>
        <w:t>There</w:t>
      </w:r>
      <w:proofErr w:type="gramEnd"/>
      <w:r w:rsidRPr="0016761E">
        <w:rPr>
          <w:rFonts w:ascii="Times New Roman" w:hAnsi="Times New Roman" w:cs="Times New Roman"/>
          <w:color w:val="000000" w:themeColor="text1"/>
          <w:sz w:val="21"/>
          <w:szCs w:val="21"/>
        </w:rPr>
        <w:t xml:space="preserve"> is </w:t>
      </w:r>
      <w:r w:rsidRPr="0016761E">
        <w:rPr>
          <w:rFonts w:ascii="Times New Roman" w:hAnsi="Times New Roman" w:cs="Times New Roman"/>
          <w:color w:val="000000" w:themeColor="text1"/>
          <w:sz w:val="21"/>
          <w:szCs w:val="21"/>
        </w:rPr>
        <w:lastRenderedPageBreak/>
        <w:t xml:space="preserve">an increase in the rate of uterine </w:t>
      </w:r>
      <w:proofErr w:type="spellStart"/>
      <w:r w:rsidRPr="0016761E">
        <w:rPr>
          <w:rFonts w:ascii="Times New Roman" w:hAnsi="Times New Roman" w:cs="Times New Roman"/>
          <w:color w:val="000000" w:themeColor="text1"/>
          <w:sz w:val="21"/>
          <w:szCs w:val="21"/>
        </w:rPr>
        <w:t>hyperstimulation</w:t>
      </w:r>
      <w:proofErr w:type="spellEnd"/>
      <w:r w:rsidRPr="0016761E">
        <w:rPr>
          <w:rFonts w:ascii="Times New Roman" w:hAnsi="Times New Roman" w:cs="Times New Roman"/>
          <w:color w:val="000000" w:themeColor="text1"/>
          <w:sz w:val="21"/>
          <w:szCs w:val="21"/>
        </w:rPr>
        <w:t xml:space="preserve"> resulting in changes in fetal heart rate (FHR) pattern and staining of the amniotic fluid with meconium but without any apparent deleterious effect on the outcome.</w:t>
      </w:r>
      <w:r w:rsidRPr="0016761E">
        <w:rPr>
          <w:rFonts w:ascii="Times New Roman" w:hAnsi="Times New Roman" w:cs="Times New Roman"/>
          <w:color w:val="000000" w:themeColor="text1"/>
          <w:sz w:val="21"/>
          <w:szCs w:val="21"/>
          <w:vertAlign w:val="superscript"/>
        </w:rPr>
        <w:t>9-10</w:t>
      </w:r>
    </w:p>
    <w:p w:rsidR="0079384D" w:rsidRPr="0016761E" w:rsidRDefault="0079384D"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ab/>
        <w:t xml:space="preserve">A recent study conducted in another tertiary health care center in Pakistan compared the use of misoprostol with PGE2 for induction of </w:t>
      </w:r>
      <w:proofErr w:type="spellStart"/>
      <w:r w:rsidRPr="0016761E">
        <w:rPr>
          <w:rFonts w:ascii="Times New Roman" w:hAnsi="Times New Roman" w:cs="Times New Roman"/>
          <w:color w:val="000000" w:themeColor="text1"/>
          <w:sz w:val="21"/>
          <w:szCs w:val="21"/>
        </w:rPr>
        <w:t>labour</w:t>
      </w:r>
      <w:proofErr w:type="spellEnd"/>
      <w:r w:rsidRPr="0016761E">
        <w:rPr>
          <w:rFonts w:ascii="Times New Roman" w:hAnsi="Times New Roman" w:cs="Times New Roman"/>
          <w:color w:val="000000" w:themeColor="text1"/>
          <w:sz w:val="21"/>
          <w:szCs w:val="21"/>
        </w:rPr>
        <w:t xml:space="preserve"> in ter</w:t>
      </w:r>
      <w:r w:rsidR="006A22C5" w:rsidRPr="0016761E">
        <w:rPr>
          <w:rFonts w:ascii="Times New Roman" w:hAnsi="Times New Roman" w:cs="Times New Roman"/>
          <w:color w:val="000000" w:themeColor="text1"/>
          <w:sz w:val="21"/>
          <w:szCs w:val="21"/>
        </w:rPr>
        <w:t>m fetus. Induction was successful</w:t>
      </w:r>
      <w:r w:rsidRPr="0016761E">
        <w:rPr>
          <w:rFonts w:ascii="Times New Roman" w:hAnsi="Times New Roman" w:cs="Times New Roman"/>
          <w:color w:val="000000" w:themeColor="text1"/>
          <w:sz w:val="21"/>
          <w:szCs w:val="21"/>
        </w:rPr>
        <w:t xml:space="preserve"> in 50% patients who received induction with prostaglandin E2 and 74% patients who received induction with prostaglandin E1. 25 (50%) patients of the former group and 37 (74%) patients of the latter group delivered by spontaneous vaginal delivery while 25 (50%) patients of the former group and 13 (26%) patients of the latter group required cesarean section.</w:t>
      </w:r>
      <w:r w:rsidRPr="0016761E">
        <w:rPr>
          <w:rFonts w:ascii="Times New Roman" w:hAnsi="Times New Roman" w:cs="Times New Roman"/>
          <w:color w:val="000000" w:themeColor="text1"/>
          <w:sz w:val="21"/>
          <w:szCs w:val="21"/>
          <w:vertAlign w:val="superscript"/>
        </w:rPr>
        <w:t xml:space="preserve"> 11</w:t>
      </w:r>
      <w:r w:rsidRPr="0016761E">
        <w:rPr>
          <w:rFonts w:ascii="Times New Roman" w:hAnsi="Times New Roman" w:cs="Times New Roman"/>
          <w:color w:val="000000" w:themeColor="text1"/>
          <w:sz w:val="21"/>
          <w:szCs w:val="21"/>
        </w:rPr>
        <w:t xml:space="preserve"> Another local study found during literature search included 46 patients (23 in each group). Delivery within 10-12 h, after the first administration occurred more often in the misoprostol group than in the PGE2 [16 (69.56%) vs 2 (8.69%)].</w:t>
      </w:r>
      <w:r w:rsidR="005C292D" w:rsidRPr="0016761E">
        <w:rPr>
          <w:rFonts w:ascii="Times New Roman" w:hAnsi="Times New Roman" w:cs="Times New Roman"/>
          <w:color w:val="000000" w:themeColor="text1"/>
          <w:sz w:val="21"/>
          <w:szCs w:val="21"/>
          <w:vertAlign w:val="superscript"/>
        </w:rPr>
        <w:t>12</w:t>
      </w:r>
      <w:r w:rsidRPr="0016761E">
        <w:rPr>
          <w:rFonts w:ascii="Times New Roman" w:hAnsi="Times New Roman" w:cs="Times New Roman"/>
          <w:color w:val="000000" w:themeColor="text1"/>
          <w:sz w:val="21"/>
          <w:szCs w:val="21"/>
        </w:rPr>
        <w:t>H</w:t>
      </w:r>
      <w:r w:rsidR="00985744" w:rsidRPr="0016761E">
        <w:rPr>
          <w:rFonts w:ascii="Times New Roman" w:hAnsi="Times New Roman" w:cs="Times New Roman"/>
          <w:color w:val="000000" w:themeColor="text1"/>
          <w:sz w:val="21"/>
          <w:szCs w:val="21"/>
        </w:rPr>
        <w:t>owever</w:t>
      </w:r>
      <w:r w:rsidRPr="0016761E">
        <w:rPr>
          <w:rFonts w:ascii="Times New Roman" w:hAnsi="Times New Roman" w:cs="Times New Roman"/>
          <w:color w:val="000000" w:themeColor="text1"/>
          <w:sz w:val="21"/>
          <w:szCs w:val="21"/>
        </w:rPr>
        <w:t xml:space="preserve"> it was observed that the sample size was not adequate and </w:t>
      </w:r>
      <w:r w:rsidRPr="0016761E">
        <w:rPr>
          <w:rFonts w:ascii="Times New Roman" w:hAnsi="Times New Roman" w:cs="Times New Roman"/>
          <w:color w:val="000000" w:themeColor="text1"/>
          <w:sz w:val="21"/>
          <w:szCs w:val="21"/>
        </w:rPr>
        <w:lastRenderedPageBreak/>
        <w:t>again the effect modifiers have not been controlled</w:t>
      </w:r>
      <w:r w:rsidR="00985744" w:rsidRPr="0016761E">
        <w:rPr>
          <w:rFonts w:ascii="Times New Roman" w:hAnsi="Times New Roman" w:cs="Times New Roman"/>
          <w:color w:val="000000" w:themeColor="text1"/>
          <w:sz w:val="21"/>
          <w:szCs w:val="21"/>
        </w:rPr>
        <w:t xml:space="preserve"> in either study</w:t>
      </w:r>
      <w:r w:rsidRPr="0016761E">
        <w:rPr>
          <w:rFonts w:ascii="Times New Roman" w:hAnsi="Times New Roman" w:cs="Times New Roman"/>
          <w:color w:val="000000" w:themeColor="text1"/>
          <w:sz w:val="21"/>
          <w:szCs w:val="21"/>
        </w:rPr>
        <w:t>.</w:t>
      </w:r>
    </w:p>
    <w:p w:rsidR="002A66AB" w:rsidRPr="0016761E" w:rsidRDefault="009F29B8" w:rsidP="0016761E">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160A39" w:rsidRPr="0016761E">
        <w:rPr>
          <w:rFonts w:ascii="Times New Roman" w:hAnsi="Times New Roman" w:cs="Times New Roman"/>
          <w:color w:val="000000" w:themeColor="text1"/>
          <w:sz w:val="21"/>
          <w:szCs w:val="21"/>
        </w:rPr>
        <w:t>Therefore despite the existing studies</w:t>
      </w:r>
      <w:r w:rsidR="0079384D" w:rsidRPr="0016761E">
        <w:rPr>
          <w:rFonts w:ascii="Times New Roman" w:hAnsi="Times New Roman" w:cs="Times New Roman"/>
          <w:color w:val="000000" w:themeColor="text1"/>
          <w:sz w:val="21"/>
          <w:szCs w:val="21"/>
        </w:rPr>
        <w:t xml:space="preserve">, there is a lack of evidence on the comparison between misoprostol and prostaglandin E2 for induction of </w:t>
      </w:r>
      <w:proofErr w:type="spellStart"/>
      <w:r w:rsidR="0079384D" w:rsidRPr="0016761E">
        <w:rPr>
          <w:rFonts w:ascii="Times New Roman" w:hAnsi="Times New Roman" w:cs="Times New Roman"/>
          <w:color w:val="000000" w:themeColor="text1"/>
          <w:sz w:val="21"/>
          <w:szCs w:val="21"/>
        </w:rPr>
        <w:t>labour</w:t>
      </w:r>
      <w:proofErr w:type="spellEnd"/>
      <w:r w:rsidR="0079384D" w:rsidRPr="0016761E">
        <w:rPr>
          <w:rFonts w:ascii="Times New Roman" w:hAnsi="Times New Roman" w:cs="Times New Roman"/>
          <w:color w:val="000000" w:themeColor="text1"/>
          <w:sz w:val="21"/>
          <w:szCs w:val="21"/>
        </w:rPr>
        <w:t xml:space="preserve"> in an </w:t>
      </w:r>
      <w:proofErr w:type="gramStart"/>
      <w:r w:rsidR="0079384D" w:rsidRPr="0016761E">
        <w:rPr>
          <w:rFonts w:ascii="Times New Roman" w:hAnsi="Times New Roman" w:cs="Times New Roman"/>
          <w:color w:val="000000" w:themeColor="text1"/>
          <w:sz w:val="21"/>
          <w:szCs w:val="21"/>
        </w:rPr>
        <w:t>alive</w:t>
      </w:r>
      <w:proofErr w:type="gramEnd"/>
      <w:r w:rsidR="0079384D" w:rsidRPr="0016761E">
        <w:rPr>
          <w:rFonts w:ascii="Times New Roman" w:hAnsi="Times New Roman" w:cs="Times New Roman"/>
          <w:color w:val="000000" w:themeColor="text1"/>
          <w:sz w:val="21"/>
          <w:szCs w:val="21"/>
        </w:rPr>
        <w:t xml:space="preserve"> term fetus as the available studies as mentioned earlier lack statistical value in some as</w:t>
      </w:r>
      <w:r w:rsidR="00142AE8" w:rsidRPr="0016761E">
        <w:rPr>
          <w:rFonts w:ascii="Times New Roman" w:hAnsi="Times New Roman" w:cs="Times New Roman"/>
          <w:color w:val="000000" w:themeColor="text1"/>
          <w:sz w:val="21"/>
          <w:szCs w:val="21"/>
        </w:rPr>
        <w:t>pects. The purpose of this</w:t>
      </w:r>
      <w:r w:rsidR="001C55F4" w:rsidRPr="0016761E">
        <w:rPr>
          <w:rFonts w:ascii="Times New Roman" w:hAnsi="Times New Roman" w:cs="Times New Roman"/>
          <w:color w:val="000000" w:themeColor="text1"/>
          <w:sz w:val="21"/>
          <w:szCs w:val="21"/>
        </w:rPr>
        <w:t xml:space="preserve"> study wa</w:t>
      </w:r>
      <w:r w:rsidR="0079384D" w:rsidRPr="0016761E">
        <w:rPr>
          <w:rFonts w:ascii="Times New Roman" w:hAnsi="Times New Roman" w:cs="Times New Roman"/>
          <w:color w:val="000000" w:themeColor="text1"/>
          <w:sz w:val="21"/>
          <w:szCs w:val="21"/>
        </w:rPr>
        <w:t xml:space="preserve">s to evaluate the use of misoprostol compared with PGE2 for </w:t>
      </w:r>
      <w:proofErr w:type="spellStart"/>
      <w:r w:rsidR="0079384D" w:rsidRPr="0016761E">
        <w:rPr>
          <w:rFonts w:ascii="Times New Roman" w:hAnsi="Times New Roman" w:cs="Times New Roman"/>
          <w:color w:val="000000" w:themeColor="text1"/>
          <w:sz w:val="21"/>
          <w:szCs w:val="21"/>
        </w:rPr>
        <w:t>labour</w:t>
      </w:r>
      <w:proofErr w:type="spellEnd"/>
      <w:r w:rsidR="0079384D" w:rsidRPr="0016761E">
        <w:rPr>
          <w:rFonts w:ascii="Times New Roman" w:hAnsi="Times New Roman" w:cs="Times New Roman"/>
          <w:color w:val="000000" w:themeColor="text1"/>
          <w:sz w:val="21"/>
          <w:szCs w:val="21"/>
        </w:rPr>
        <w:t xml:space="preserve"> induction at term in terms of success of induction, mode of delivery and induction delivery interval.</w:t>
      </w:r>
    </w:p>
    <w:p w:rsidR="009F29B8" w:rsidRDefault="009F29B8" w:rsidP="0016761E">
      <w:pPr>
        <w:tabs>
          <w:tab w:val="left" w:pos="432"/>
        </w:tabs>
        <w:spacing w:after="0" w:line="240" w:lineRule="auto"/>
        <w:jc w:val="both"/>
        <w:rPr>
          <w:rFonts w:ascii="Times New Roman" w:hAnsi="Times New Roman" w:cs="Times New Roman"/>
          <w:b/>
          <w:bCs/>
          <w:caps/>
          <w:color w:val="000000" w:themeColor="text1"/>
          <w:sz w:val="21"/>
          <w:szCs w:val="21"/>
        </w:rPr>
      </w:pPr>
    </w:p>
    <w:p w:rsidR="002A66AB" w:rsidRPr="009F29B8" w:rsidRDefault="002A66AB" w:rsidP="0016761E">
      <w:pPr>
        <w:tabs>
          <w:tab w:val="left" w:pos="432"/>
        </w:tabs>
        <w:spacing w:after="0" w:line="240" w:lineRule="auto"/>
        <w:jc w:val="both"/>
        <w:rPr>
          <w:rFonts w:ascii="Times New Roman" w:hAnsi="Times New Roman" w:cs="Times New Roman"/>
          <w:b/>
          <w:bCs/>
          <w:caps/>
          <w:color w:val="000000" w:themeColor="text1"/>
          <w:sz w:val="25"/>
          <w:szCs w:val="21"/>
        </w:rPr>
      </w:pPr>
      <w:r w:rsidRPr="009F29B8">
        <w:rPr>
          <w:rFonts w:ascii="Times New Roman" w:hAnsi="Times New Roman" w:cs="Times New Roman"/>
          <w:b/>
          <w:bCs/>
          <w:caps/>
          <w:color w:val="000000" w:themeColor="text1"/>
          <w:sz w:val="25"/>
          <w:szCs w:val="21"/>
        </w:rPr>
        <w:t>Material &amp; Methods</w:t>
      </w:r>
    </w:p>
    <w:p w:rsidR="00E92EEC" w:rsidRPr="0016761E" w:rsidRDefault="00EA2C8B"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 xml:space="preserve">This </w:t>
      </w:r>
      <w:r w:rsidR="00F961DE" w:rsidRPr="0016761E">
        <w:rPr>
          <w:rFonts w:ascii="Times New Roman" w:hAnsi="Times New Roman" w:cs="Times New Roman"/>
          <w:color w:val="000000" w:themeColor="text1"/>
          <w:sz w:val="21"/>
          <w:szCs w:val="21"/>
        </w:rPr>
        <w:t>randomized controlled trial was conducted from 9</w:t>
      </w:r>
      <w:r w:rsidR="00F961DE" w:rsidRPr="0016761E">
        <w:rPr>
          <w:rFonts w:ascii="Times New Roman" w:hAnsi="Times New Roman" w:cs="Times New Roman"/>
          <w:color w:val="000000" w:themeColor="text1"/>
          <w:sz w:val="21"/>
          <w:szCs w:val="21"/>
          <w:vertAlign w:val="superscript"/>
        </w:rPr>
        <w:t>th</w:t>
      </w:r>
      <w:r w:rsidR="00F961DE" w:rsidRPr="0016761E">
        <w:rPr>
          <w:rFonts w:ascii="Times New Roman" w:hAnsi="Times New Roman" w:cs="Times New Roman"/>
          <w:color w:val="000000" w:themeColor="text1"/>
          <w:sz w:val="21"/>
          <w:szCs w:val="21"/>
        </w:rPr>
        <w:t xml:space="preserve"> October, 2013 to 8</w:t>
      </w:r>
      <w:r w:rsidR="00F961DE" w:rsidRPr="0016761E">
        <w:rPr>
          <w:rFonts w:ascii="Times New Roman" w:hAnsi="Times New Roman" w:cs="Times New Roman"/>
          <w:color w:val="000000" w:themeColor="text1"/>
          <w:sz w:val="21"/>
          <w:szCs w:val="21"/>
          <w:vertAlign w:val="superscript"/>
        </w:rPr>
        <w:t>th</w:t>
      </w:r>
      <w:r w:rsidR="00DF1B5A" w:rsidRPr="0016761E">
        <w:rPr>
          <w:rFonts w:ascii="Times New Roman" w:hAnsi="Times New Roman" w:cs="Times New Roman"/>
          <w:color w:val="000000" w:themeColor="text1"/>
          <w:sz w:val="21"/>
          <w:szCs w:val="21"/>
        </w:rPr>
        <w:t xml:space="preserve"> April, 2015</w:t>
      </w:r>
      <w:r w:rsidR="002A66AB" w:rsidRPr="0016761E">
        <w:rPr>
          <w:rFonts w:ascii="Times New Roman" w:hAnsi="Times New Roman" w:cs="Times New Roman"/>
          <w:color w:val="000000" w:themeColor="text1"/>
          <w:sz w:val="21"/>
          <w:szCs w:val="21"/>
        </w:rPr>
        <w:t xml:space="preserve"> in</w:t>
      </w:r>
      <w:r w:rsidR="007E7169" w:rsidRPr="0016761E">
        <w:rPr>
          <w:rFonts w:ascii="Times New Roman" w:hAnsi="Times New Roman" w:cs="Times New Roman"/>
          <w:color w:val="000000" w:themeColor="text1"/>
          <w:sz w:val="21"/>
          <w:szCs w:val="21"/>
        </w:rPr>
        <w:t xml:space="preserve"> the</w:t>
      </w:r>
      <w:r w:rsidR="002A66AB" w:rsidRPr="0016761E">
        <w:rPr>
          <w:rFonts w:ascii="Times New Roman" w:hAnsi="Times New Roman" w:cs="Times New Roman"/>
          <w:color w:val="000000" w:themeColor="text1"/>
          <w:sz w:val="21"/>
          <w:szCs w:val="21"/>
        </w:rPr>
        <w:t xml:space="preserve"> </w:t>
      </w:r>
      <w:r w:rsidR="00F961DE" w:rsidRPr="0016761E">
        <w:rPr>
          <w:rFonts w:ascii="Times New Roman" w:hAnsi="Times New Roman" w:cs="Times New Roman"/>
          <w:color w:val="000000" w:themeColor="text1"/>
          <w:sz w:val="21"/>
          <w:szCs w:val="21"/>
        </w:rPr>
        <w:t xml:space="preserve">Department of obstetrics and gynecology unit III, </w:t>
      </w:r>
      <w:proofErr w:type="spellStart"/>
      <w:r w:rsidR="00F961DE" w:rsidRPr="0016761E">
        <w:rPr>
          <w:rFonts w:ascii="Times New Roman" w:hAnsi="Times New Roman" w:cs="Times New Roman"/>
          <w:color w:val="000000" w:themeColor="text1"/>
          <w:sz w:val="21"/>
          <w:szCs w:val="21"/>
        </w:rPr>
        <w:t>Nishtar</w:t>
      </w:r>
      <w:proofErr w:type="spellEnd"/>
      <w:r w:rsidR="00F961DE" w:rsidRPr="0016761E">
        <w:rPr>
          <w:rFonts w:ascii="Times New Roman" w:hAnsi="Times New Roman" w:cs="Times New Roman"/>
          <w:color w:val="000000" w:themeColor="text1"/>
          <w:sz w:val="21"/>
          <w:szCs w:val="21"/>
        </w:rPr>
        <w:t xml:space="preserve"> Hospital Multan. A specialized </w:t>
      </w:r>
      <w:r w:rsidR="00142AE8" w:rsidRPr="0016761E">
        <w:rPr>
          <w:rFonts w:ascii="Times New Roman" w:hAnsi="Times New Roman" w:cs="Times New Roman"/>
          <w:color w:val="000000" w:themeColor="text1"/>
          <w:sz w:val="21"/>
          <w:szCs w:val="21"/>
        </w:rPr>
        <w:t>Performa</w:t>
      </w:r>
      <w:r w:rsidR="00F961DE" w:rsidRPr="0016761E">
        <w:rPr>
          <w:rFonts w:ascii="Times New Roman" w:hAnsi="Times New Roman" w:cs="Times New Roman"/>
          <w:color w:val="000000" w:themeColor="text1"/>
          <w:sz w:val="21"/>
          <w:szCs w:val="21"/>
        </w:rPr>
        <w:t xml:space="preserve"> was developed to record the findings of this study by the researcher. Permission from ethical committee of the institution was taken before the start of the study. Patients coming to the obstetrics and gynecology outpatient and emergency department </w:t>
      </w:r>
      <w:proofErr w:type="spellStart"/>
      <w:r w:rsidR="00F961DE" w:rsidRPr="0016761E">
        <w:rPr>
          <w:rFonts w:ascii="Times New Roman" w:hAnsi="Times New Roman" w:cs="Times New Roman"/>
          <w:color w:val="000000" w:themeColor="text1"/>
          <w:sz w:val="21"/>
          <w:szCs w:val="21"/>
        </w:rPr>
        <w:t>Nishtar</w:t>
      </w:r>
      <w:proofErr w:type="spellEnd"/>
      <w:r w:rsidR="00F961DE" w:rsidRPr="0016761E">
        <w:rPr>
          <w:rFonts w:ascii="Times New Roman" w:hAnsi="Times New Roman" w:cs="Times New Roman"/>
          <w:color w:val="000000" w:themeColor="text1"/>
          <w:sz w:val="21"/>
          <w:szCs w:val="21"/>
        </w:rPr>
        <w:t xml:space="preserve"> hospital fulfilling the inclusion and exclusion criteria were enrolled for the study. Informed consent was taken from all the patients. Subsequently the group allocation was done by lottery method to ensure randomization.</w:t>
      </w:r>
    </w:p>
    <w:p w:rsidR="002A66AB" w:rsidRPr="0016761E" w:rsidRDefault="009F29B8" w:rsidP="0016761E">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731A68" w:rsidRPr="0016761E">
        <w:rPr>
          <w:rFonts w:ascii="Times New Roman" w:hAnsi="Times New Roman" w:cs="Times New Roman"/>
          <w:color w:val="000000" w:themeColor="text1"/>
          <w:sz w:val="21"/>
          <w:szCs w:val="21"/>
        </w:rPr>
        <w:t xml:space="preserve">Patients from 18 to 36 years of age both </w:t>
      </w:r>
      <w:proofErr w:type="spellStart"/>
      <w:r w:rsidR="00731A68" w:rsidRPr="0016761E">
        <w:rPr>
          <w:rFonts w:ascii="Times New Roman" w:hAnsi="Times New Roman" w:cs="Times New Roman"/>
          <w:color w:val="000000" w:themeColor="text1"/>
          <w:sz w:val="21"/>
          <w:szCs w:val="21"/>
        </w:rPr>
        <w:t>primi</w:t>
      </w:r>
      <w:proofErr w:type="spellEnd"/>
      <w:r w:rsidR="00731A68" w:rsidRPr="0016761E">
        <w:rPr>
          <w:rFonts w:ascii="Times New Roman" w:hAnsi="Times New Roman" w:cs="Times New Roman"/>
          <w:color w:val="000000" w:themeColor="text1"/>
          <w:sz w:val="21"/>
          <w:szCs w:val="21"/>
        </w:rPr>
        <w:t xml:space="preserve"> and </w:t>
      </w:r>
      <w:proofErr w:type="gramStart"/>
      <w:r w:rsidR="00731A68" w:rsidRPr="0016761E">
        <w:rPr>
          <w:rFonts w:ascii="Times New Roman" w:hAnsi="Times New Roman" w:cs="Times New Roman"/>
          <w:color w:val="000000" w:themeColor="text1"/>
          <w:sz w:val="21"/>
          <w:szCs w:val="21"/>
        </w:rPr>
        <w:t>multigravida were</w:t>
      </w:r>
      <w:proofErr w:type="gramEnd"/>
      <w:r w:rsidR="00731A68" w:rsidRPr="0016761E">
        <w:rPr>
          <w:rFonts w:ascii="Times New Roman" w:hAnsi="Times New Roman" w:cs="Times New Roman"/>
          <w:color w:val="000000" w:themeColor="text1"/>
          <w:sz w:val="21"/>
          <w:szCs w:val="21"/>
        </w:rPr>
        <w:t xml:space="preserve"> included with gestational age from 37 to 41+6 weeks calculated by LMP. Women with previous cesarean section, uterine anomalies, multiple pregnancies or known sensitivity to prostaglandin analogues were excluded.</w:t>
      </w:r>
    </w:p>
    <w:p w:rsidR="003E493F" w:rsidRPr="0016761E" w:rsidRDefault="009F29B8" w:rsidP="0016761E">
      <w:pPr>
        <w:tabs>
          <w:tab w:val="left" w:pos="432"/>
        </w:tabs>
        <w:spacing w:after="0" w:line="240" w:lineRule="auto"/>
        <w:jc w:val="both"/>
        <w:rPr>
          <w:rFonts w:ascii="Times New Roman" w:hAnsi="Times New Roman" w:cs="Times New Roman"/>
          <w:bCs/>
          <w:color w:val="000000" w:themeColor="text1"/>
          <w:sz w:val="21"/>
          <w:szCs w:val="21"/>
        </w:rPr>
      </w:pPr>
      <w:r>
        <w:rPr>
          <w:rFonts w:ascii="Times New Roman" w:hAnsi="Times New Roman" w:cs="Times New Roman"/>
          <w:bCs/>
          <w:color w:val="000000" w:themeColor="text1"/>
          <w:sz w:val="21"/>
          <w:szCs w:val="21"/>
        </w:rPr>
        <w:tab/>
      </w:r>
      <w:proofErr w:type="gramStart"/>
      <w:r w:rsidR="003E493F" w:rsidRPr="0016761E">
        <w:rPr>
          <w:rFonts w:ascii="Times New Roman" w:hAnsi="Times New Roman" w:cs="Times New Roman"/>
          <w:bCs/>
          <w:color w:val="000000" w:themeColor="text1"/>
          <w:sz w:val="21"/>
          <w:szCs w:val="21"/>
        </w:rPr>
        <w:t>Misoprostol</w:t>
      </w:r>
      <w:r w:rsidR="00D14F3B" w:rsidRPr="0016761E">
        <w:rPr>
          <w:rFonts w:ascii="Times New Roman" w:hAnsi="Times New Roman" w:cs="Times New Roman"/>
          <w:bCs/>
          <w:color w:val="000000" w:themeColor="text1"/>
          <w:sz w:val="21"/>
          <w:szCs w:val="21"/>
        </w:rPr>
        <w:t xml:space="preserve"> fifty micrograms</w:t>
      </w:r>
      <w:r w:rsidR="003E493F" w:rsidRPr="0016761E">
        <w:rPr>
          <w:rFonts w:ascii="Times New Roman" w:hAnsi="Times New Roman" w:cs="Times New Roman"/>
          <w:bCs/>
          <w:color w:val="000000" w:themeColor="text1"/>
          <w:sz w:val="21"/>
          <w:szCs w:val="21"/>
        </w:rPr>
        <w:t xml:space="preserve"> was</w:t>
      </w:r>
      <w:proofErr w:type="gramEnd"/>
      <w:r w:rsidR="003E493F" w:rsidRPr="0016761E">
        <w:rPr>
          <w:rFonts w:ascii="Times New Roman" w:hAnsi="Times New Roman" w:cs="Times New Roman"/>
          <w:bCs/>
          <w:color w:val="000000" w:themeColor="text1"/>
          <w:sz w:val="21"/>
          <w:szCs w:val="21"/>
        </w:rPr>
        <w:t xml:space="preserve"> inserted in posterior vaginal fornix for every 6 hour till a maximum dose of three doses and the patients with misoprostol administration were termed group A.  Prostaglandin E2 3mg pessary was inserted vaginally at 6 hour interval for a maximum of 3 doses and that group of patients with PGE2 insertion was called group B. Final</w:t>
      </w:r>
      <w:r w:rsidR="00A43ADB" w:rsidRPr="0016761E">
        <w:rPr>
          <w:rFonts w:ascii="Times New Roman" w:hAnsi="Times New Roman" w:cs="Times New Roman"/>
          <w:bCs/>
          <w:color w:val="000000" w:themeColor="text1"/>
          <w:sz w:val="21"/>
          <w:szCs w:val="21"/>
        </w:rPr>
        <w:t xml:space="preserve"> outcome </w:t>
      </w:r>
      <w:r w:rsidR="003E493F" w:rsidRPr="0016761E">
        <w:rPr>
          <w:rFonts w:ascii="Times New Roman" w:hAnsi="Times New Roman" w:cs="Times New Roman"/>
          <w:bCs/>
          <w:color w:val="000000" w:themeColor="text1"/>
          <w:sz w:val="21"/>
          <w:szCs w:val="21"/>
        </w:rPr>
        <w:t xml:space="preserve">was confirmed by the researcher at the end of 6 hours after giving the maximum dose of either medicine. </w:t>
      </w:r>
    </w:p>
    <w:p w:rsidR="003E493F" w:rsidRPr="0016761E" w:rsidRDefault="009F29B8" w:rsidP="0016761E">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3E493F" w:rsidRPr="0016761E">
        <w:rPr>
          <w:rFonts w:ascii="Times New Roman" w:hAnsi="Times New Roman" w:cs="Times New Roman"/>
          <w:color w:val="000000" w:themeColor="text1"/>
          <w:sz w:val="21"/>
          <w:szCs w:val="21"/>
        </w:rPr>
        <w:t xml:space="preserve">Data analysis was done by SPSS software version 17. Mean +- SD was calculated for age, gestational age </w:t>
      </w:r>
      <w:r w:rsidR="003E493F" w:rsidRPr="0016761E">
        <w:rPr>
          <w:rFonts w:ascii="Times New Roman" w:hAnsi="Times New Roman" w:cs="Times New Roman"/>
          <w:color w:val="000000" w:themeColor="text1"/>
          <w:sz w:val="21"/>
          <w:szCs w:val="21"/>
        </w:rPr>
        <w:lastRenderedPageBreak/>
        <w:t xml:space="preserve">and bishop score. Frequency and percentages were calculated for efficacy and parity. Stratification with respect to age, gestational age, bishop score and parity was done. Post stratification chi square test was applied. P value less than or equal to 0.05 was considered as significant. </w:t>
      </w:r>
    </w:p>
    <w:p w:rsidR="009F29B8" w:rsidRDefault="009F29B8" w:rsidP="0016761E">
      <w:pPr>
        <w:tabs>
          <w:tab w:val="left" w:pos="432"/>
        </w:tabs>
        <w:spacing w:after="0" w:line="240" w:lineRule="auto"/>
        <w:jc w:val="both"/>
        <w:rPr>
          <w:rFonts w:ascii="Times New Roman" w:hAnsi="Times New Roman" w:cs="Times New Roman"/>
          <w:b/>
          <w:bCs/>
          <w:caps/>
          <w:color w:val="000000" w:themeColor="text1"/>
          <w:sz w:val="21"/>
          <w:szCs w:val="21"/>
        </w:rPr>
      </w:pPr>
    </w:p>
    <w:p w:rsidR="002A66AB" w:rsidRPr="009F29B8" w:rsidRDefault="002A66AB" w:rsidP="0016761E">
      <w:pPr>
        <w:tabs>
          <w:tab w:val="left" w:pos="432"/>
        </w:tabs>
        <w:spacing w:after="0" w:line="240" w:lineRule="auto"/>
        <w:jc w:val="both"/>
        <w:rPr>
          <w:rFonts w:ascii="Times New Roman" w:hAnsi="Times New Roman" w:cs="Times New Roman"/>
          <w:b/>
          <w:bCs/>
          <w:caps/>
          <w:color w:val="000000" w:themeColor="text1"/>
          <w:sz w:val="25"/>
          <w:szCs w:val="21"/>
        </w:rPr>
      </w:pPr>
      <w:r w:rsidRPr="009F29B8">
        <w:rPr>
          <w:rFonts w:ascii="Times New Roman" w:hAnsi="Times New Roman" w:cs="Times New Roman"/>
          <w:b/>
          <w:bCs/>
          <w:caps/>
          <w:color w:val="000000" w:themeColor="text1"/>
          <w:sz w:val="25"/>
          <w:szCs w:val="21"/>
        </w:rPr>
        <w:t>Results</w:t>
      </w:r>
    </w:p>
    <w:p w:rsidR="00FB1A84" w:rsidRPr="0016761E" w:rsidRDefault="00FB1A84"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A total of 154 patients fulfilling the inclusion criteria were enrolled to compare the efficacy of misoprostol and PGE</w:t>
      </w:r>
      <w:r w:rsidRPr="0016761E">
        <w:rPr>
          <w:rFonts w:ascii="Times New Roman" w:hAnsi="Times New Roman" w:cs="Times New Roman"/>
          <w:color w:val="000000" w:themeColor="text1"/>
          <w:sz w:val="21"/>
          <w:szCs w:val="21"/>
          <w:vertAlign w:val="subscript"/>
        </w:rPr>
        <w:t xml:space="preserve">2 </w:t>
      </w:r>
      <w:r w:rsidRPr="0016761E">
        <w:rPr>
          <w:rFonts w:ascii="Times New Roman" w:hAnsi="Times New Roman" w:cs="Times New Roman"/>
          <w:color w:val="000000" w:themeColor="text1"/>
          <w:sz w:val="21"/>
          <w:szCs w:val="21"/>
        </w:rPr>
        <w:t xml:space="preserve">for induction of </w:t>
      </w:r>
      <w:proofErr w:type="spellStart"/>
      <w:r w:rsidRPr="0016761E">
        <w:rPr>
          <w:rFonts w:ascii="Times New Roman" w:hAnsi="Times New Roman" w:cs="Times New Roman"/>
          <w:color w:val="000000" w:themeColor="text1"/>
          <w:sz w:val="21"/>
          <w:szCs w:val="21"/>
        </w:rPr>
        <w:t>labour</w:t>
      </w:r>
      <w:proofErr w:type="spellEnd"/>
      <w:r w:rsidRPr="0016761E">
        <w:rPr>
          <w:rFonts w:ascii="Times New Roman" w:hAnsi="Times New Roman" w:cs="Times New Roman"/>
          <w:color w:val="000000" w:themeColor="text1"/>
          <w:sz w:val="21"/>
          <w:szCs w:val="21"/>
        </w:rPr>
        <w:t xml:space="preserve"> in an </w:t>
      </w:r>
      <w:proofErr w:type="gramStart"/>
      <w:r w:rsidRPr="0016761E">
        <w:rPr>
          <w:rFonts w:ascii="Times New Roman" w:hAnsi="Times New Roman" w:cs="Times New Roman"/>
          <w:color w:val="000000" w:themeColor="text1"/>
          <w:sz w:val="21"/>
          <w:szCs w:val="21"/>
        </w:rPr>
        <w:t>alive</w:t>
      </w:r>
      <w:proofErr w:type="gramEnd"/>
      <w:r w:rsidRPr="0016761E">
        <w:rPr>
          <w:rFonts w:ascii="Times New Roman" w:hAnsi="Times New Roman" w:cs="Times New Roman"/>
          <w:color w:val="000000" w:themeColor="text1"/>
          <w:sz w:val="21"/>
          <w:szCs w:val="21"/>
        </w:rPr>
        <w:t xml:space="preserve"> term fetus </w:t>
      </w:r>
      <w:proofErr w:type="spellStart"/>
      <w:r w:rsidRPr="0016761E">
        <w:rPr>
          <w:rFonts w:ascii="Times New Roman" w:hAnsi="Times New Roman" w:cs="Times New Roman"/>
          <w:color w:val="000000" w:themeColor="text1"/>
          <w:sz w:val="21"/>
          <w:szCs w:val="21"/>
        </w:rPr>
        <w:t>unfavourable</w:t>
      </w:r>
      <w:proofErr w:type="spellEnd"/>
      <w:r w:rsidRPr="0016761E">
        <w:rPr>
          <w:rFonts w:ascii="Times New Roman" w:hAnsi="Times New Roman" w:cs="Times New Roman"/>
          <w:color w:val="000000" w:themeColor="text1"/>
          <w:sz w:val="21"/>
          <w:szCs w:val="21"/>
        </w:rPr>
        <w:t xml:space="preserve"> cervix (Bishop Score &lt; 6).</w:t>
      </w:r>
    </w:p>
    <w:p w:rsidR="00FB1A84" w:rsidRPr="0016761E" w:rsidRDefault="00FB1A84"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ab/>
        <w:t>Distribution of parity of the patients revealed 79.22% (n=61) in Group-A and 68.83% (n=53) in Group-B between P0-P2, 16.88% (n=13) in Group-A and 20.78% (n=16) in Group-B were between P3-P5 while 3.90% (n=3) in Group A and 10.39% (n=8) in Group B were &gt;P5</w:t>
      </w:r>
      <w:r w:rsidR="005B7ACF" w:rsidRPr="0016761E">
        <w:rPr>
          <w:rFonts w:ascii="Times New Roman" w:hAnsi="Times New Roman" w:cs="Times New Roman"/>
          <w:color w:val="000000" w:themeColor="text1"/>
          <w:sz w:val="21"/>
          <w:szCs w:val="21"/>
        </w:rPr>
        <w:t xml:space="preserve"> (Table No. 1</w:t>
      </w:r>
      <w:r w:rsidRPr="0016761E">
        <w:rPr>
          <w:rFonts w:ascii="Times New Roman" w:hAnsi="Times New Roman" w:cs="Times New Roman"/>
          <w:color w:val="000000" w:themeColor="text1"/>
          <w:sz w:val="21"/>
          <w:szCs w:val="21"/>
        </w:rPr>
        <w:t>).</w:t>
      </w:r>
    </w:p>
    <w:p w:rsidR="00FB1A84" w:rsidRPr="0016761E" w:rsidRDefault="00FB1A84"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ab/>
        <w:t>Distribution of Bishop Score of Patients revealed 38.96% (n=30) in Group A and 48.05% (n=37) in Group B had Bishop Score between 0-2 and 61.04% (n=47) in Group A and 51.95% (n=40) in Group B had Bisho</w:t>
      </w:r>
      <w:r w:rsidR="005B7ACF" w:rsidRPr="0016761E">
        <w:rPr>
          <w:rFonts w:ascii="Times New Roman" w:hAnsi="Times New Roman" w:cs="Times New Roman"/>
          <w:color w:val="000000" w:themeColor="text1"/>
          <w:sz w:val="21"/>
          <w:szCs w:val="21"/>
        </w:rPr>
        <w:t xml:space="preserve">p Score </w:t>
      </w:r>
      <w:proofErr w:type="gramStart"/>
      <w:r w:rsidR="005B7ACF" w:rsidRPr="0016761E">
        <w:rPr>
          <w:rFonts w:ascii="Times New Roman" w:hAnsi="Times New Roman" w:cs="Times New Roman"/>
          <w:color w:val="000000" w:themeColor="text1"/>
          <w:sz w:val="21"/>
          <w:szCs w:val="21"/>
        </w:rPr>
        <w:t>between 3-5 (Table no. 2</w:t>
      </w:r>
      <w:r w:rsidRPr="0016761E">
        <w:rPr>
          <w:rFonts w:ascii="Times New Roman" w:hAnsi="Times New Roman" w:cs="Times New Roman"/>
          <w:color w:val="000000" w:themeColor="text1"/>
          <w:sz w:val="21"/>
          <w:szCs w:val="21"/>
        </w:rPr>
        <w:t>)</w:t>
      </w:r>
      <w:proofErr w:type="gramEnd"/>
      <w:r w:rsidRPr="0016761E">
        <w:rPr>
          <w:rFonts w:ascii="Times New Roman" w:hAnsi="Times New Roman" w:cs="Times New Roman"/>
          <w:color w:val="000000" w:themeColor="text1"/>
          <w:sz w:val="21"/>
          <w:szCs w:val="21"/>
        </w:rPr>
        <w:t>.</w:t>
      </w:r>
    </w:p>
    <w:p w:rsidR="00FB1A84" w:rsidRPr="0016761E" w:rsidRDefault="00FB1A84" w:rsidP="0016761E">
      <w:pPr>
        <w:tabs>
          <w:tab w:val="left" w:pos="432"/>
        </w:tabs>
        <w:spacing w:after="0" w:line="240" w:lineRule="auto"/>
        <w:jc w:val="both"/>
        <w:rPr>
          <w:rFonts w:ascii="Times New Roman" w:hAnsi="Times New Roman" w:cs="Times New Roman"/>
          <w:bCs/>
          <w:color w:val="000000" w:themeColor="text1"/>
          <w:sz w:val="21"/>
          <w:szCs w:val="21"/>
        </w:rPr>
      </w:pPr>
      <w:r w:rsidRPr="0016761E">
        <w:rPr>
          <w:rFonts w:ascii="Times New Roman" w:hAnsi="Times New Roman" w:cs="Times New Roman"/>
          <w:bCs/>
          <w:color w:val="000000" w:themeColor="text1"/>
          <w:sz w:val="21"/>
          <w:szCs w:val="21"/>
        </w:rPr>
        <w:tab/>
        <w:t xml:space="preserve">Mode of delivery in both groups revealed 12.99% (n=10) in Group-A and 38.96% (n=30) in Group-B had cesarean delivery and 87.01% (n=67) in Group-A and 61.04% (n=47) in Group-B had normal vaginal delivery, p value was calculated as &lt;0.001. (Table No. </w:t>
      </w:r>
      <w:r w:rsidR="005B7ACF" w:rsidRPr="0016761E">
        <w:rPr>
          <w:rFonts w:ascii="Times New Roman" w:hAnsi="Times New Roman" w:cs="Times New Roman"/>
          <w:bCs/>
          <w:color w:val="000000" w:themeColor="text1"/>
          <w:sz w:val="21"/>
          <w:szCs w:val="21"/>
        </w:rPr>
        <w:t>3</w:t>
      </w:r>
      <w:r w:rsidRPr="0016761E">
        <w:rPr>
          <w:rFonts w:ascii="Times New Roman" w:hAnsi="Times New Roman" w:cs="Times New Roman"/>
          <w:bCs/>
          <w:color w:val="000000" w:themeColor="text1"/>
          <w:sz w:val="21"/>
          <w:szCs w:val="21"/>
        </w:rPr>
        <w:t>)</w:t>
      </w:r>
    </w:p>
    <w:p w:rsidR="00FB1A84" w:rsidRPr="0016761E" w:rsidRDefault="00FB1A84" w:rsidP="0016761E">
      <w:pPr>
        <w:tabs>
          <w:tab w:val="left" w:pos="432"/>
        </w:tabs>
        <w:spacing w:after="0" w:line="240" w:lineRule="auto"/>
        <w:jc w:val="both"/>
        <w:rPr>
          <w:rFonts w:ascii="Times New Roman" w:hAnsi="Times New Roman" w:cs="Times New Roman"/>
          <w:bCs/>
          <w:color w:val="000000" w:themeColor="text1"/>
          <w:sz w:val="21"/>
          <w:szCs w:val="21"/>
        </w:rPr>
      </w:pPr>
      <w:r w:rsidRPr="0016761E">
        <w:rPr>
          <w:rFonts w:ascii="Times New Roman" w:hAnsi="Times New Roman" w:cs="Times New Roman"/>
          <w:bCs/>
          <w:color w:val="000000" w:themeColor="text1"/>
          <w:sz w:val="21"/>
          <w:szCs w:val="21"/>
        </w:rPr>
        <w:t xml:space="preserve">Induction-delivery interval in both groups were compared in Table No. 5, where in Group-A 10.99±4.61 hours while 16.81±3.67 in Group-B, chi square test applied which shows a significant difference by calculating p value as &lt;0.001. (Table No. </w:t>
      </w:r>
      <w:r w:rsidR="005B7ACF" w:rsidRPr="0016761E">
        <w:rPr>
          <w:rFonts w:ascii="Times New Roman" w:hAnsi="Times New Roman" w:cs="Times New Roman"/>
          <w:bCs/>
          <w:color w:val="000000" w:themeColor="text1"/>
          <w:sz w:val="21"/>
          <w:szCs w:val="21"/>
        </w:rPr>
        <w:t>4</w:t>
      </w:r>
      <w:r w:rsidRPr="0016761E">
        <w:rPr>
          <w:rFonts w:ascii="Times New Roman" w:hAnsi="Times New Roman" w:cs="Times New Roman"/>
          <w:bCs/>
          <w:color w:val="000000" w:themeColor="text1"/>
          <w:sz w:val="21"/>
          <w:szCs w:val="21"/>
        </w:rPr>
        <w:t>)</w:t>
      </w:r>
    </w:p>
    <w:p w:rsidR="00FB1A84" w:rsidRPr="0016761E" w:rsidRDefault="00FB1A84" w:rsidP="0016761E">
      <w:pPr>
        <w:tabs>
          <w:tab w:val="left" w:pos="432"/>
        </w:tabs>
        <w:spacing w:after="0" w:line="240" w:lineRule="auto"/>
        <w:jc w:val="both"/>
        <w:rPr>
          <w:rFonts w:ascii="Times New Roman" w:hAnsi="Times New Roman" w:cs="Times New Roman"/>
          <w:bCs/>
          <w:color w:val="000000" w:themeColor="text1"/>
          <w:sz w:val="21"/>
          <w:szCs w:val="21"/>
        </w:rPr>
      </w:pPr>
      <w:r w:rsidRPr="0016761E">
        <w:rPr>
          <w:rFonts w:ascii="Times New Roman" w:hAnsi="Times New Roman" w:cs="Times New Roman"/>
          <w:bCs/>
          <w:color w:val="000000" w:themeColor="text1"/>
          <w:sz w:val="21"/>
          <w:szCs w:val="21"/>
        </w:rPr>
        <w:tab/>
        <w:t>Efficacy in both groups revealed that in 12.99% (n=10) patients from Group-</w:t>
      </w:r>
      <w:proofErr w:type="gramStart"/>
      <w:r w:rsidRPr="0016761E">
        <w:rPr>
          <w:rFonts w:ascii="Times New Roman" w:hAnsi="Times New Roman" w:cs="Times New Roman"/>
          <w:bCs/>
          <w:color w:val="000000" w:themeColor="text1"/>
          <w:sz w:val="21"/>
          <w:szCs w:val="21"/>
        </w:rPr>
        <w:t>A and</w:t>
      </w:r>
      <w:proofErr w:type="gramEnd"/>
      <w:r w:rsidRPr="0016761E">
        <w:rPr>
          <w:rFonts w:ascii="Times New Roman" w:hAnsi="Times New Roman" w:cs="Times New Roman"/>
          <w:bCs/>
          <w:color w:val="000000" w:themeColor="text1"/>
          <w:sz w:val="21"/>
          <w:szCs w:val="21"/>
        </w:rPr>
        <w:t xml:space="preserve"> in 38.96% (n=30) patients from Group-B, the drug failed to show efficacy and in 87.01% (n=67) patients from Group-A and in 61.04% (n=47) patients from Group-B the respective drugs were efficacious, p value was calculated as &lt;0.001. (Table No. </w:t>
      </w:r>
      <w:r w:rsidR="005B7ACF" w:rsidRPr="0016761E">
        <w:rPr>
          <w:rFonts w:ascii="Times New Roman" w:hAnsi="Times New Roman" w:cs="Times New Roman"/>
          <w:bCs/>
          <w:color w:val="000000" w:themeColor="text1"/>
          <w:sz w:val="21"/>
          <w:szCs w:val="21"/>
        </w:rPr>
        <w:t>5</w:t>
      </w:r>
      <w:r w:rsidRPr="0016761E">
        <w:rPr>
          <w:rFonts w:ascii="Times New Roman" w:hAnsi="Times New Roman" w:cs="Times New Roman"/>
          <w:bCs/>
          <w:color w:val="000000" w:themeColor="text1"/>
          <w:sz w:val="21"/>
          <w:szCs w:val="21"/>
        </w:rPr>
        <w:t>)</w:t>
      </w:r>
    </w:p>
    <w:p w:rsidR="00644494" w:rsidRDefault="00644494" w:rsidP="00644494">
      <w:pPr>
        <w:tabs>
          <w:tab w:val="left" w:pos="432"/>
        </w:tabs>
        <w:spacing w:after="0" w:line="240" w:lineRule="auto"/>
        <w:jc w:val="both"/>
        <w:rPr>
          <w:rFonts w:ascii="Times New Roman" w:hAnsi="Times New Roman" w:cs="Times New Roman"/>
          <w:color w:val="000000" w:themeColor="text1"/>
          <w:sz w:val="21"/>
          <w:szCs w:val="21"/>
        </w:rPr>
      </w:pPr>
    </w:p>
    <w:p w:rsidR="00644494" w:rsidRDefault="00644494" w:rsidP="00644494">
      <w:pPr>
        <w:tabs>
          <w:tab w:val="left" w:pos="432"/>
        </w:tabs>
        <w:spacing w:after="0" w:line="240" w:lineRule="auto"/>
        <w:jc w:val="both"/>
        <w:rPr>
          <w:rFonts w:ascii="Times New Roman" w:hAnsi="Times New Roman" w:cs="Times New Roman"/>
          <w:color w:val="000000" w:themeColor="text1"/>
          <w:sz w:val="21"/>
          <w:szCs w:val="21"/>
        </w:rPr>
        <w:sectPr w:rsidR="00644494" w:rsidSect="00644494">
          <w:type w:val="continuous"/>
          <w:pgSz w:w="12240" w:h="15840" w:code="1"/>
          <w:pgMar w:top="1440" w:right="1008" w:bottom="1440" w:left="1296" w:header="720" w:footer="720" w:gutter="0"/>
          <w:cols w:num="2" w:space="432"/>
          <w:titlePg/>
          <w:docGrid w:linePitch="360"/>
        </w:sectPr>
      </w:pPr>
    </w:p>
    <w:p w:rsidR="00644494" w:rsidRPr="0016761E" w:rsidRDefault="00644494" w:rsidP="00644494">
      <w:pPr>
        <w:tabs>
          <w:tab w:val="left" w:pos="432"/>
        </w:tabs>
        <w:spacing w:after="0" w:line="240" w:lineRule="auto"/>
        <w:jc w:val="both"/>
        <w:rPr>
          <w:rFonts w:ascii="Times New Roman" w:hAnsi="Times New Roman" w:cs="Times New Roman"/>
          <w:color w:val="000000" w:themeColor="text1"/>
          <w:sz w:val="21"/>
          <w:szCs w:val="21"/>
        </w:rPr>
      </w:pPr>
    </w:p>
    <w:p w:rsidR="00644494" w:rsidRPr="009F29B8" w:rsidRDefault="00644494" w:rsidP="00644494">
      <w:pPr>
        <w:widowControl w:val="0"/>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Table 1</w:t>
      </w:r>
      <w:r>
        <w:rPr>
          <w:rFonts w:ascii="Times New Roman" w:hAnsi="Times New Roman" w:cs="Times New Roman"/>
          <w:b/>
          <w:bCs/>
          <w:color w:val="000000" w:themeColor="text1"/>
          <w:sz w:val="21"/>
          <w:szCs w:val="21"/>
        </w:rPr>
        <w:t xml:space="preserve">: </w:t>
      </w:r>
      <w:r w:rsidRPr="009F29B8">
        <w:rPr>
          <w:rFonts w:ascii="Times New Roman" w:hAnsi="Times New Roman" w:cs="Times New Roman"/>
          <w:bCs/>
          <w:color w:val="000000" w:themeColor="text1"/>
          <w:sz w:val="21"/>
          <w:szCs w:val="21"/>
        </w:rPr>
        <w:t xml:space="preserve">Distribution </w:t>
      </w:r>
      <w:r>
        <w:rPr>
          <w:rFonts w:ascii="Times New Roman" w:hAnsi="Times New Roman" w:cs="Times New Roman"/>
          <w:bCs/>
          <w:color w:val="000000" w:themeColor="text1"/>
          <w:sz w:val="21"/>
          <w:szCs w:val="21"/>
        </w:rPr>
        <w:t>o</w:t>
      </w:r>
      <w:r w:rsidRPr="009F29B8">
        <w:rPr>
          <w:rFonts w:ascii="Times New Roman" w:hAnsi="Times New Roman" w:cs="Times New Roman"/>
          <w:bCs/>
          <w:color w:val="000000" w:themeColor="text1"/>
          <w:sz w:val="21"/>
          <w:szCs w:val="21"/>
        </w:rPr>
        <w:t xml:space="preserve">f Parity </w:t>
      </w:r>
      <w:r>
        <w:rPr>
          <w:rFonts w:ascii="Times New Roman" w:hAnsi="Times New Roman" w:cs="Times New Roman"/>
          <w:bCs/>
          <w:color w:val="000000" w:themeColor="text1"/>
          <w:sz w:val="21"/>
          <w:szCs w:val="21"/>
        </w:rPr>
        <w:t>o</w:t>
      </w:r>
      <w:r w:rsidRPr="009F29B8">
        <w:rPr>
          <w:rFonts w:ascii="Times New Roman" w:hAnsi="Times New Roman" w:cs="Times New Roman"/>
          <w:bCs/>
          <w:color w:val="000000" w:themeColor="text1"/>
          <w:sz w:val="21"/>
          <w:szCs w:val="21"/>
        </w:rPr>
        <w:t xml:space="preserve">f </w:t>
      </w:r>
      <w:proofErr w:type="gramStart"/>
      <w:r w:rsidRPr="009F29B8">
        <w:rPr>
          <w:rFonts w:ascii="Times New Roman" w:hAnsi="Times New Roman" w:cs="Times New Roman"/>
          <w:bCs/>
          <w:color w:val="000000" w:themeColor="text1"/>
          <w:sz w:val="21"/>
          <w:szCs w:val="21"/>
        </w:rPr>
        <w:t>The</w:t>
      </w:r>
      <w:proofErr w:type="gramEnd"/>
      <w:r w:rsidRPr="009F29B8">
        <w:rPr>
          <w:rFonts w:ascii="Times New Roman" w:hAnsi="Times New Roman" w:cs="Times New Roman"/>
          <w:bCs/>
          <w:color w:val="000000" w:themeColor="text1"/>
          <w:sz w:val="21"/>
          <w:szCs w:val="21"/>
        </w:rPr>
        <w:t xml:space="preserve"> Patients</w:t>
      </w:r>
      <w:r>
        <w:rPr>
          <w:rFonts w:ascii="Times New Roman" w:hAnsi="Times New Roman" w:cs="Times New Roman"/>
          <w:bCs/>
          <w:color w:val="000000" w:themeColor="text1"/>
          <w:sz w:val="21"/>
          <w:szCs w:val="21"/>
        </w:rPr>
        <w:t xml:space="preserve"> </w:t>
      </w:r>
      <w:r w:rsidRPr="009F29B8">
        <w:rPr>
          <w:rFonts w:ascii="Times New Roman" w:hAnsi="Times New Roman" w:cs="Times New Roman"/>
          <w:bCs/>
          <w:color w:val="000000" w:themeColor="text1"/>
          <w:sz w:val="21"/>
          <w:szCs w:val="21"/>
        </w:rPr>
        <w:t>(n=154)</w:t>
      </w:r>
    </w:p>
    <w:tbl>
      <w:tblPr>
        <w:tblStyle w:val="TableGrid"/>
        <w:tblW w:w="0" w:type="auto"/>
        <w:tblLook w:val="04A0" w:firstRow="1" w:lastRow="0" w:firstColumn="1" w:lastColumn="0" w:noHBand="0" w:noVBand="1"/>
      </w:tblPr>
      <w:tblGrid>
        <w:gridCol w:w="1450"/>
        <w:gridCol w:w="1450"/>
        <w:gridCol w:w="1450"/>
        <w:gridCol w:w="1450"/>
        <w:gridCol w:w="1450"/>
        <w:gridCol w:w="1451"/>
        <w:gridCol w:w="1451"/>
      </w:tblGrid>
      <w:tr w:rsidR="00644494" w:rsidTr="002642FE">
        <w:tc>
          <w:tcPr>
            <w:tcW w:w="1450" w:type="dxa"/>
          </w:tcPr>
          <w:p w:rsidR="00644494" w:rsidRDefault="00644494" w:rsidP="002642FE">
            <w:pPr>
              <w:widowControl w:val="0"/>
              <w:tabs>
                <w:tab w:val="left" w:pos="432"/>
              </w:tabs>
              <w:jc w:val="both"/>
              <w:rPr>
                <w:rFonts w:ascii="Times New Roman" w:hAnsi="Times New Roman" w:cs="Times New Roman"/>
                <w:bCs/>
                <w:color w:val="000000" w:themeColor="text1"/>
                <w:sz w:val="21"/>
                <w:szCs w:val="21"/>
              </w:rPr>
            </w:pPr>
            <w:r w:rsidRPr="0016761E">
              <w:rPr>
                <w:rFonts w:ascii="Times New Roman" w:hAnsi="Times New Roman" w:cs="Times New Roman"/>
                <w:b/>
                <w:bCs/>
                <w:color w:val="000000" w:themeColor="text1"/>
                <w:sz w:val="21"/>
                <w:szCs w:val="21"/>
              </w:rPr>
              <w:t>Parity</w:t>
            </w:r>
          </w:p>
        </w:tc>
        <w:tc>
          <w:tcPr>
            <w:tcW w:w="2900" w:type="dxa"/>
            <w:gridSpan w:val="2"/>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Group-A</w:t>
            </w:r>
          </w:p>
          <w:p w:rsidR="00644494" w:rsidRDefault="00644494" w:rsidP="002642FE">
            <w:pPr>
              <w:widowControl w:val="0"/>
              <w:tabs>
                <w:tab w:val="left" w:pos="432"/>
              </w:tabs>
              <w:jc w:val="center"/>
              <w:rPr>
                <w:rFonts w:ascii="Times New Roman" w:hAnsi="Times New Roman" w:cs="Times New Roman"/>
                <w:bCs/>
                <w:color w:val="000000" w:themeColor="text1"/>
                <w:sz w:val="21"/>
                <w:szCs w:val="21"/>
              </w:rPr>
            </w:pPr>
            <w:r w:rsidRPr="0016761E">
              <w:rPr>
                <w:rFonts w:ascii="Times New Roman" w:hAnsi="Times New Roman" w:cs="Times New Roman"/>
                <w:b/>
                <w:bCs/>
                <w:color w:val="000000" w:themeColor="text1"/>
                <w:sz w:val="21"/>
                <w:szCs w:val="21"/>
              </w:rPr>
              <w:t>(n=77)</w:t>
            </w:r>
          </w:p>
        </w:tc>
        <w:tc>
          <w:tcPr>
            <w:tcW w:w="2900" w:type="dxa"/>
            <w:gridSpan w:val="2"/>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Group-B</w:t>
            </w:r>
          </w:p>
          <w:p w:rsidR="00644494" w:rsidRDefault="00644494" w:rsidP="002642FE">
            <w:pPr>
              <w:widowControl w:val="0"/>
              <w:tabs>
                <w:tab w:val="left" w:pos="432"/>
              </w:tabs>
              <w:jc w:val="center"/>
              <w:rPr>
                <w:rFonts w:ascii="Times New Roman" w:hAnsi="Times New Roman" w:cs="Times New Roman"/>
                <w:bCs/>
                <w:color w:val="000000" w:themeColor="text1"/>
                <w:sz w:val="21"/>
                <w:szCs w:val="21"/>
              </w:rPr>
            </w:pPr>
            <w:r w:rsidRPr="0016761E">
              <w:rPr>
                <w:rFonts w:ascii="Times New Roman" w:hAnsi="Times New Roman" w:cs="Times New Roman"/>
                <w:b/>
                <w:bCs/>
                <w:color w:val="000000" w:themeColor="text1"/>
                <w:sz w:val="21"/>
                <w:szCs w:val="21"/>
              </w:rPr>
              <w:t>(n=77)</w:t>
            </w:r>
          </w:p>
        </w:tc>
        <w:tc>
          <w:tcPr>
            <w:tcW w:w="2902" w:type="dxa"/>
            <w:gridSpan w:val="2"/>
          </w:tcPr>
          <w:p w:rsidR="00644494" w:rsidRDefault="00644494" w:rsidP="002642FE">
            <w:pPr>
              <w:widowControl w:val="0"/>
              <w:tabs>
                <w:tab w:val="left" w:pos="432"/>
              </w:tabs>
              <w:jc w:val="center"/>
              <w:rPr>
                <w:rFonts w:ascii="Times New Roman" w:hAnsi="Times New Roman" w:cs="Times New Roman"/>
                <w:bCs/>
                <w:color w:val="000000" w:themeColor="text1"/>
                <w:sz w:val="21"/>
                <w:szCs w:val="21"/>
              </w:rPr>
            </w:pPr>
            <w:r w:rsidRPr="0016761E">
              <w:rPr>
                <w:rFonts w:ascii="Times New Roman" w:hAnsi="Times New Roman" w:cs="Times New Roman"/>
                <w:b/>
                <w:bCs/>
                <w:color w:val="000000" w:themeColor="text1"/>
                <w:sz w:val="21"/>
                <w:szCs w:val="21"/>
              </w:rPr>
              <w:t>Total</w:t>
            </w:r>
          </w:p>
        </w:tc>
      </w:tr>
      <w:tr w:rsidR="00644494" w:rsidTr="002642FE">
        <w:tc>
          <w:tcPr>
            <w:tcW w:w="1450" w:type="dxa"/>
          </w:tcPr>
          <w:p w:rsidR="00644494" w:rsidRDefault="00644494" w:rsidP="002642FE">
            <w:pPr>
              <w:widowControl w:val="0"/>
              <w:tabs>
                <w:tab w:val="left" w:pos="432"/>
              </w:tabs>
              <w:jc w:val="both"/>
              <w:rPr>
                <w:rFonts w:ascii="Times New Roman" w:hAnsi="Times New Roman" w:cs="Times New Roman"/>
                <w:bCs/>
                <w:color w:val="000000" w:themeColor="text1"/>
                <w:sz w:val="21"/>
                <w:szCs w:val="21"/>
              </w:rPr>
            </w:pP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No. of patients</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No. of patients</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Frequency</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w:t>
            </w:r>
          </w:p>
        </w:tc>
      </w:tr>
      <w:tr w:rsidR="00644494" w:rsidTr="002642FE">
        <w:tc>
          <w:tcPr>
            <w:tcW w:w="1450" w:type="dxa"/>
          </w:tcPr>
          <w:p w:rsidR="00644494" w:rsidRPr="0016761E" w:rsidRDefault="00644494" w:rsidP="002642FE">
            <w:pPr>
              <w:tabs>
                <w:tab w:val="left" w:pos="432"/>
              </w:tabs>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P0-P2 </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61</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79.22</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53</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68.83</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114</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74.03</w:t>
            </w:r>
          </w:p>
        </w:tc>
      </w:tr>
      <w:tr w:rsidR="00644494" w:rsidTr="002642FE">
        <w:tc>
          <w:tcPr>
            <w:tcW w:w="1450" w:type="dxa"/>
          </w:tcPr>
          <w:p w:rsidR="00644494" w:rsidRPr="0016761E" w:rsidRDefault="00644494" w:rsidP="002642FE">
            <w:pPr>
              <w:tabs>
                <w:tab w:val="left" w:pos="432"/>
              </w:tabs>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P3-P5 </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13</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16.88</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16</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20.78</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29</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18.83</w:t>
            </w:r>
          </w:p>
        </w:tc>
      </w:tr>
      <w:tr w:rsidR="00644494" w:rsidTr="002642FE">
        <w:tc>
          <w:tcPr>
            <w:tcW w:w="1450" w:type="dxa"/>
          </w:tcPr>
          <w:p w:rsidR="00644494" w:rsidRPr="0016761E" w:rsidRDefault="00644494" w:rsidP="002642FE">
            <w:pPr>
              <w:tabs>
                <w:tab w:val="left" w:pos="432"/>
              </w:tabs>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&gt;P5 </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3.90</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8</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10.39</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11</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7.14</w:t>
            </w:r>
          </w:p>
        </w:tc>
      </w:tr>
      <w:tr w:rsidR="00644494" w:rsidTr="002642FE">
        <w:tc>
          <w:tcPr>
            <w:tcW w:w="1450" w:type="dxa"/>
          </w:tcPr>
          <w:p w:rsidR="00644494" w:rsidRPr="0016761E" w:rsidRDefault="00644494" w:rsidP="002642FE">
            <w:pPr>
              <w:tabs>
                <w:tab w:val="left" w:pos="432"/>
              </w:tabs>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Total</w:t>
            </w:r>
            <w:r w:rsidRPr="0016761E">
              <w:rPr>
                <w:rFonts w:ascii="Times New Roman" w:hAnsi="Times New Roman" w:cs="Times New Roman"/>
                <w:color w:val="000000" w:themeColor="text1"/>
                <w:sz w:val="21"/>
                <w:szCs w:val="21"/>
              </w:rPr>
              <w:t> </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77</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shd w:val="clear" w:color="auto" w:fill="E1E3E6"/>
              </w:rPr>
              <w:t>100</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77</w:t>
            </w:r>
          </w:p>
        </w:tc>
        <w:tc>
          <w:tcPr>
            <w:tcW w:w="1450"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shd w:val="clear" w:color="auto" w:fill="E1E3E6"/>
              </w:rPr>
              <w:t>100</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154</w:t>
            </w:r>
          </w:p>
        </w:tc>
        <w:tc>
          <w:tcPr>
            <w:tcW w:w="1451" w:type="dxa"/>
          </w:tcPr>
          <w:p w:rsidR="00644494" w:rsidRPr="0016761E" w:rsidRDefault="00644494" w:rsidP="002642FE">
            <w:pPr>
              <w:tabs>
                <w:tab w:val="left" w:pos="432"/>
              </w:tabs>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100</w:t>
            </w:r>
          </w:p>
        </w:tc>
      </w:tr>
    </w:tbl>
    <w:p w:rsidR="00644494" w:rsidRDefault="00644494" w:rsidP="00644494">
      <w:pPr>
        <w:tabs>
          <w:tab w:val="left" w:pos="432"/>
        </w:tabs>
        <w:spacing w:after="0" w:line="240" w:lineRule="auto"/>
        <w:jc w:val="both"/>
        <w:textAlignment w:val="baseline"/>
        <w:rPr>
          <w:rFonts w:ascii="Times New Roman" w:hAnsi="Times New Roman" w:cs="Times New Roman"/>
          <w:bCs/>
          <w:color w:val="000000" w:themeColor="text1"/>
          <w:sz w:val="21"/>
          <w:szCs w:val="21"/>
        </w:rPr>
      </w:pPr>
      <w:r w:rsidRPr="0016761E">
        <w:rPr>
          <w:rFonts w:ascii="Times New Roman" w:hAnsi="Times New Roman" w:cs="Times New Roman"/>
          <w:b/>
          <w:bCs/>
          <w:color w:val="000000" w:themeColor="text1"/>
          <w:sz w:val="21"/>
          <w:szCs w:val="21"/>
        </w:rPr>
        <w:lastRenderedPageBreak/>
        <w:t>Table 2</w:t>
      </w:r>
      <w:r>
        <w:rPr>
          <w:rFonts w:ascii="Times New Roman" w:hAnsi="Times New Roman" w:cs="Times New Roman"/>
          <w:color w:val="000000" w:themeColor="text1"/>
          <w:sz w:val="21"/>
          <w:szCs w:val="21"/>
        </w:rPr>
        <w:t xml:space="preserve">: </w:t>
      </w:r>
      <w:r w:rsidRPr="00644494">
        <w:rPr>
          <w:rFonts w:ascii="Times New Roman" w:hAnsi="Times New Roman" w:cs="Times New Roman"/>
          <w:bCs/>
          <w:color w:val="000000" w:themeColor="text1"/>
          <w:sz w:val="21"/>
          <w:szCs w:val="21"/>
        </w:rPr>
        <w:t xml:space="preserve">Distribution </w:t>
      </w:r>
      <w:r>
        <w:rPr>
          <w:rFonts w:ascii="Times New Roman" w:hAnsi="Times New Roman" w:cs="Times New Roman"/>
          <w:bCs/>
          <w:color w:val="000000" w:themeColor="text1"/>
          <w:sz w:val="21"/>
          <w:szCs w:val="21"/>
        </w:rPr>
        <w:t>o</w:t>
      </w:r>
      <w:r w:rsidRPr="00644494">
        <w:rPr>
          <w:rFonts w:ascii="Times New Roman" w:hAnsi="Times New Roman" w:cs="Times New Roman"/>
          <w:bCs/>
          <w:color w:val="000000" w:themeColor="text1"/>
          <w:sz w:val="21"/>
          <w:szCs w:val="21"/>
        </w:rPr>
        <w:t>f</w:t>
      </w:r>
      <w:r>
        <w:rPr>
          <w:rFonts w:ascii="Times New Roman" w:hAnsi="Times New Roman" w:cs="Times New Roman"/>
          <w:bCs/>
          <w:color w:val="000000" w:themeColor="text1"/>
          <w:sz w:val="21"/>
          <w:szCs w:val="21"/>
        </w:rPr>
        <w:t xml:space="preserve"> </w:t>
      </w:r>
      <w:r w:rsidRPr="00644494">
        <w:rPr>
          <w:rFonts w:ascii="Times New Roman" w:hAnsi="Times New Roman" w:cs="Times New Roman"/>
          <w:bCs/>
          <w:color w:val="000000" w:themeColor="text1"/>
          <w:sz w:val="21"/>
          <w:szCs w:val="21"/>
        </w:rPr>
        <w:t>Bishop Score</w:t>
      </w:r>
      <w:r>
        <w:rPr>
          <w:rFonts w:ascii="Times New Roman" w:hAnsi="Times New Roman" w:cs="Times New Roman"/>
          <w:bCs/>
          <w:color w:val="000000" w:themeColor="text1"/>
          <w:sz w:val="21"/>
          <w:szCs w:val="21"/>
        </w:rPr>
        <w:t xml:space="preserve"> </w:t>
      </w:r>
      <w:r w:rsidRPr="00644494">
        <w:rPr>
          <w:rFonts w:ascii="Times New Roman" w:hAnsi="Times New Roman" w:cs="Times New Roman"/>
          <w:bCs/>
          <w:color w:val="000000" w:themeColor="text1"/>
          <w:sz w:val="21"/>
          <w:szCs w:val="21"/>
        </w:rPr>
        <w:t xml:space="preserve">of </w:t>
      </w:r>
      <w:proofErr w:type="gramStart"/>
      <w:r w:rsidRPr="00644494">
        <w:rPr>
          <w:rFonts w:ascii="Times New Roman" w:hAnsi="Times New Roman" w:cs="Times New Roman"/>
          <w:bCs/>
          <w:color w:val="000000" w:themeColor="text1"/>
          <w:sz w:val="21"/>
          <w:szCs w:val="21"/>
        </w:rPr>
        <w:t>The</w:t>
      </w:r>
      <w:proofErr w:type="gramEnd"/>
      <w:r w:rsidRPr="00644494">
        <w:rPr>
          <w:rFonts w:ascii="Times New Roman" w:hAnsi="Times New Roman" w:cs="Times New Roman"/>
          <w:bCs/>
          <w:color w:val="000000" w:themeColor="text1"/>
          <w:sz w:val="21"/>
          <w:szCs w:val="21"/>
        </w:rPr>
        <w:t xml:space="preserve"> Patients</w:t>
      </w:r>
      <w:r>
        <w:rPr>
          <w:rFonts w:ascii="Times New Roman" w:hAnsi="Times New Roman" w:cs="Times New Roman"/>
          <w:bCs/>
          <w:color w:val="000000" w:themeColor="text1"/>
          <w:sz w:val="21"/>
          <w:szCs w:val="21"/>
        </w:rPr>
        <w:t xml:space="preserve"> </w:t>
      </w:r>
      <w:r w:rsidRPr="00644494">
        <w:rPr>
          <w:rFonts w:ascii="Times New Roman" w:hAnsi="Times New Roman" w:cs="Times New Roman"/>
          <w:bCs/>
          <w:color w:val="000000" w:themeColor="text1"/>
          <w:sz w:val="21"/>
          <w:szCs w:val="21"/>
        </w:rPr>
        <w:t>(n=154)</w:t>
      </w:r>
    </w:p>
    <w:p w:rsidR="00644494" w:rsidRPr="00644494" w:rsidRDefault="00644494" w:rsidP="00644494">
      <w:pPr>
        <w:tabs>
          <w:tab w:val="left" w:pos="432"/>
        </w:tabs>
        <w:spacing w:after="0" w:line="240" w:lineRule="auto"/>
        <w:jc w:val="both"/>
        <w:textAlignment w:val="baseline"/>
        <w:rPr>
          <w:rFonts w:ascii="Times New Roman" w:hAnsi="Times New Roman" w:cs="Times New Roman"/>
          <w:color w:val="000000" w:themeColor="text1"/>
          <w:sz w:val="21"/>
          <w:szCs w:val="21"/>
        </w:rPr>
      </w:pPr>
    </w:p>
    <w:tbl>
      <w:tblPr>
        <w:tblW w:w="1001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3"/>
        <w:gridCol w:w="2160"/>
        <w:gridCol w:w="1440"/>
        <w:gridCol w:w="1440"/>
        <w:gridCol w:w="1440"/>
      </w:tblGrid>
      <w:tr w:rsidR="00644494" w:rsidRPr="0016761E" w:rsidTr="002642FE">
        <w:tc>
          <w:tcPr>
            <w:tcW w:w="3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4494" w:rsidRPr="0016761E" w:rsidRDefault="00644494" w:rsidP="002642FE">
            <w:pPr>
              <w:tabs>
                <w:tab w:val="left" w:pos="432"/>
              </w:tabs>
              <w:spacing w:after="0" w:line="240" w:lineRule="auto"/>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Bishop Score</w:t>
            </w:r>
            <w:r w:rsidRPr="0016761E">
              <w:rPr>
                <w:rFonts w:ascii="Times New Roman" w:hAnsi="Times New Roman" w:cs="Times New Roman"/>
                <w:color w:val="000000" w:themeColor="text1"/>
                <w:sz w:val="21"/>
                <w:szCs w:val="21"/>
              </w:rPr>
              <w:t> </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Group-A</w:t>
            </w:r>
          </w:p>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(n=77)</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Group-B</w:t>
            </w:r>
          </w:p>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(n=77)</w:t>
            </w:r>
          </w:p>
        </w:tc>
      </w:tr>
      <w:tr w:rsidR="00644494" w:rsidRPr="0016761E" w:rsidTr="002642FE">
        <w:tc>
          <w:tcPr>
            <w:tcW w:w="35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4494" w:rsidRPr="0016761E" w:rsidRDefault="00644494" w:rsidP="002642FE">
            <w:pPr>
              <w:tabs>
                <w:tab w:val="left" w:pos="432"/>
              </w:tabs>
              <w:spacing w:after="0" w:line="240" w:lineRule="auto"/>
              <w:jc w:val="both"/>
              <w:rPr>
                <w:rFonts w:ascii="Times New Roman" w:hAnsi="Times New Roman" w:cs="Times New Roman"/>
                <w:color w:val="000000" w:themeColor="text1"/>
                <w:sz w:val="21"/>
                <w:szCs w:val="21"/>
              </w:rPr>
            </w:pP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No. of patients</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No. of patients</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w:t>
            </w:r>
          </w:p>
        </w:tc>
      </w:tr>
      <w:tr w:rsidR="00644494" w:rsidRPr="0016761E" w:rsidTr="002642FE">
        <w:tc>
          <w:tcPr>
            <w:tcW w:w="3533"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0 – 2 </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30</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38.96</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37</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48.05</w:t>
            </w:r>
          </w:p>
        </w:tc>
      </w:tr>
      <w:tr w:rsidR="00644494" w:rsidRPr="0016761E" w:rsidTr="002642FE">
        <w:tc>
          <w:tcPr>
            <w:tcW w:w="3533"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 – 5 </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47</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61.04</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40</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51.95</w:t>
            </w:r>
          </w:p>
        </w:tc>
      </w:tr>
      <w:tr w:rsidR="00644494" w:rsidRPr="0016761E" w:rsidTr="002642FE">
        <w:tc>
          <w:tcPr>
            <w:tcW w:w="3533"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Total</w:t>
            </w:r>
            <w:r w:rsidRPr="0016761E">
              <w:rPr>
                <w:rFonts w:ascii="Times New Roman" w:hAnsi="Times New Roman" w:cs="Times New Roman"/>
                <w:color w:val="000000" w:themeColor="text1"/>
                <w:sz w:val="21"/>
                <w:szCs w:val="21"/>
              </w:rPr>
              <w:t> </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77</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shd w:val="clear" w:color="auto" w:fill="E1E3E6"/>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77</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shd w:val="clear" w:color="auto" w:fill="E1E3E6"/>
              </w:rPr>
              <w:t>100</w:t>
            </w:r>
          </w:p>
        </w:tc>
      </w:tr>
      <w:tr w:rsidR="00644494" w:rsidRPr="0016761E" w:rsidTr="002642FE">
        <w:tc>
          <w:tcPr>
            <w:tcW w:w="3533" w:type="dxa"/>
            <w:tcBorders>
              <w:top w:val="single" w:sz="4" w:space="0" w:color="auto"/>
              <w:left w:val="single" w:sz="4" w:space="0" w:color="auto"/>
              <w:bottom w:val="single" w:sz="4" w:space="0" w:color="auto"/>
              <w:right w:val="single" w:sz="4" w:space="0" w:color="auto"/>
            </w:tcBorders>
            <w:shd w:val="clear" w:color="auto" w:fill="auto"/>
            <w:hideMark/>
          </w:tcPr>
          <w:p w:rsidR="00644494" w:rsidRPr="0016761E" w:rsidRDefault="00644494" w:rsidP="002642FE">
            <w:pPr>
              <w:tabs>
                <w:tab w:val="left" w:pos="432"/>
              </w:tabs>
              <w:spacing w:after="0" w:line="240" w:lineRule="auto"/>
              <w:jc w:val="both"/>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Mean± standard deviation</w:t>
            </w:r>
            <w:r w:rsidRPr="0016761E">
              <w:rPr>
                <w:rFonts w:ascii="Times New Roman" w:hAnsi="Times New Roman" w:cs="Times New Roman"/>
                <w:color w:val="000000" w:themeColor="text1"/>
                <w:sz w:val="21"/>
                <w:szCs w:val="21"/>
              </w:rPr>
              <w:t> </w:t>
            </w:r>
          </w:p>
        </w:tc>
        <w:tc>
          <w:tcPr>
            <w:tcW w:w="64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44494" w:rsidRPr="0016761E" w:rsidRDefault="00644494" w:rsidP="002642FE">
            <w:pPr>
              <w:tabs>
                <w:tab w:val="left" w:pos="432"/>
              </w:tabs>
              <w:spacing w:after="0" w:line="240" w:lineRule="auto"/>
              <w:jc w:val="center"/>
              <w:textAlignment w:val="baseline"/>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2.47±1.438</w:t>
            </w:r>
          </w:p>
        </w:tc>
      </w:tr>
    </w:tbl>
    <w:p w:rsidR="00644494" w:rsidRPr="0016761E" w:rsidRDefault="00644494" w:rsidP="00644494">
      <w:pPr>
        <w:widowControl w:val="0"/>
        <w:tabs>
          <w:tab w:val="left" w:pos="432"/>
        </w:tabs>
        <w:spacing w:after="0" w:line="240" w:lineRule="auto"/>
        <w:jc w:val="both"/>
        <w:rPr>
          <w:rFonts w:ascii="Times New Roman" w:hAnsi="Times New Roman" w:cs="Times New Roman"/>
          <w:color w:val="000000" w:themeColor="text1"/>
          <w:sz w:val="21"/>
          <w:szCs w:val="21"/>
        </w:rPr>
      </w:pPr>
    </w:p>
    <w:p w:rsidR="00644494" w:rsidRDefault="00644494" w:rsidP="00644494">
      <w:pPr>
        <w:widowControl w:val="0"/>
        <w:tabs>
          <w:tab w:val="left" w:pos="432"/>
        </w:tabs>
        <w:spacing w:after="0" w:line="240" w:lineRule="auto"/>
        <w:jc w:val="both"/>
        <w:rPr>
          <w:rFonts w:ascii="Times New Roman" w:hAnsi="Times New Roman" w:cs="Times New Roman"/>
          <w:bCs/>
          <w:color w:val="000000" w:themeColor="text1"/>
          <w:sz w:val="21"/>
          <w:szCs w:val="21"/>
        </w:rPr>
      </w:pPr>
      <w:r w:rsidRPr="0016761E">
        <w:rPr>
          <w:rFonts w:ascii="Times New Roman" w:hAnsi="Times New Roman" w:cs="Times New Roman"/>
          <w:b/>
          <w:bCs/>
          <w:color w:val="000000" w:themeColor="text1"/>
          <w:sz w:val="21"/>
          <w:szCs w:val="21"/>
        </w:rPr>
        <w:t>Table 3</w:t>
      </w:r>
      <w:r>
        <w:rPr>
          <w:rFonts w:ascii="Times New Roman" w:hAnsi="Times New Roman" w:cs="Times New Roman"/>
          <w:b/>
          <w:bCs/>
          <w:color w:val="000000" w:themeColor="text1"/>
          <w:sz w:val="21"/>
          <w:szCs w:val="21"/>
        </w:rPr>
        <w:t xml:space="preserve">: </w:t>
      </w:r>
      <w:r w:rsidRPr="00644494">
        <w:rPr>
          <w:rStyle w:val="normaltextrun"/>
          <w:rFonts w:ascii="Times New Roman" w:hAnsi="Times New Roman" w:cs="Times New Roman"/>
          <w:bCs/>
          <w:color w:val="000000" w:themeColor="text1"/>
          <w:sz w:val="21"/>
          <w:szCs w:val="21"/>
          <w:shd w:val="clear" w:color="auto" w:fill="FFFFFF"/>
        </w:rPr>
        <w:t xml:space="preserve">Frequency </w:t>
      </w:r>
      <w:r>
        <w:rPr>
          <w:rStyle w:val="normaltextrun"/>
          <w:rFonts w:ascii="Times New Roman" w:hAnsi="Times New Roman" w:cs="Times New Roman"/>
          <w:bCs/>
          <w:color w:val="000000" w:themeColor="text1"/>
          <w:sz w:val="21"/>
          <w:szCs w:val="21"/>
          <w:shd w:val="clear" w:color="auto" w:fill="FFFFFF"/>
        </w:rPr>
        <w:t>a</w:t>
      </w:r>
      <w:r w:rsidRPr="00644494">
        <w:rPr>
          <w:rStyle w:val="normaltextrun"/>
          <w:rFonts w:ascii="Times New Roman" w:hAnsi="Times New Roman" w:cs="Times New Roman"/>
          <w:bCs/>
          <w:color w:val="000000" w:themeColor="text1"/>
          <w:sz w:val="21"/>
          <w:szCs w:val="21"/>
          <w:shd w:val="clear" w:color="auto" w:fill="FFFFFF"/>
        </w:rPr>
        <w:t xml:space="preserve">nd Percentages </w:t>
      </w:r>
      <w:r>
        <w:rPr>
          <w:rStyle w:val="normaltextrun"/>
          <w:rFonts w:ascii="Times New Roman" w:hAnsi="Times New Roman" w:cs="Times New Roman"/>
          <w:bCs/>
          <w:color w:val="000000" w:themeColor="text1"/>
          <w:sz w:val="21"/>
          <w:szCs w:val="21"/>
          <w:shd w:val="clear" w:color="auto" w:fill="FFFFFF"/>
        </w:rPr>
        <w:t>f</w:t>
      </w:r>
      <w:r w:rsidRPr="00644494">
        <w:rPr>
          <w:rStyle w:val="normaltextrun"/>
          <w:rFonts w:ascii="Times New Roman" w:hAnsi="Times New Roman" w:cs="Times New Roman"/>
          <w:bCs/>
          <w:color w:val="000000" w:themeColor="text1"/>
          <w:sz w:val="21"/>
          <w:szCs w:val="21"/>
          <w:shd w:val="clear" w:color="auto" w:fill="FFFFFF"/>
        </w:rPr>
        <w:t>or</w:t>
      </w:r>
      <w:r>
        <w:rPr>
          <w:rStyle w:val="normaltextrun"/>
          <w:rFonts w:ascii="Times New Roman" w:hAnsi="Times New Roman" w:cs="Times New Roman"/>
          <w:bCs/>
          <w:color w:val="000000" w:themeColor="text1"/>
          <w:sz w:val="21"/>
          <w:szCs w:val="21"/>
          <w:shd w:val="clear" w:color="auto" w:fill="FFFFFF"/>
        </w:rPr>
        <w:t xml:space="preserve"> </w:t>
      </w:r>
      <w:r w:rsidRPr="00644494">
        <w:rPr>
          <w:rStyle w:val="normaltextrun"/>
          <w:rFonts w:ascii="Times New Roman" w:hAnsi="Times New Roman" w:cs="Times New Roman"/>
          <w:bCs/>
          <w:color w:val="000000" w:themeColor="text1"/>
          <w:sz w:val="21"/>
          <w:szCs w:val="21"/>
          <w:shd w:val="clear" w:color="auto" w:fill="FFFFFF"/>
        </w:rPr>
        <w:t xml:space="preserve">Mode </w:t>
      </w:r>
      <w:r>
        <w:rPr>
          <w:rStyle w:val="normaltextrun"/>
          <w:rFonts w:ascii="Times New Roman" w:hAnsi="Times New Roman" w:cs="Times New Roman"/>
          <w:bCs/>
          <w:color w:val="000000" w:themeColor="text1"/>
          <w:sz w:val="21"/>
          <w:szCs w:val="21"/>
          <w:shd w:val="clear" w:color="auto" w:fill="FFFFFF"/>
        </w:rPr>
        <w:t>o</w:t>
      </w:r>
      <w:r w:rsidRPr="00644494">
        <w:rPr>
          <w:rStyle w:val="normaltextrun"/>
          <w:rFonts w:ascii="Times New Roman" w:hAnsi="Times New Roman" w:cs="Times New Roman"/>
          <w:bCs/>
          <w:color w:val="000000" w:themeColor="text1"/>
          <w:sz w:val="21"/>
          <w:szCs w:val="21"/>
          <w:shd w:val="clear" w:color="auto" w:fill="FFFFFF"/>
        </w:rPr>
        <w:t xml:space="preserve">f Delivery </w:t>
      </w:r>
      <w:r>
        <w:rPr>
          <w:rStyle w:val="normaltextrun"/>
          <w:rFonts w:ascii="Times New Roman" w:hAnsi="Times New Roman" w:cs="Times New Roman"/>
          <w:bCs/>
          <w:color w:val="000000" w:themeColor="text1"/>
          <w:sz w:val="21"/>
          <w:szCs w:val="21"/>
          <w:shd w:val="clear" w:color="auto" w:fill="FFFFFF"/>
        </w:rPr>
        <w:t>i</w:t>
      </w:r>
      <w:r w:rsidRPr="00644494">
        <w:rPr>
          <w:rStyle w:val="normaltextrun"/>
          <w:rFonts w:ascii="Times New Roman" w:hAnsi="Times New Roman" w:cs="Times New Roman"/>
          <w:bCs/>
          <w:color w:val="000000" w:themeColor="text1"/>
          <w:sz w:val="21"/>
          <w:szCs w:val="21"/>
          <w:shd w:val="clear" w:color="auto" w:fill="FFFFFF"/>
        </w:rPr>
        <w:t>n Both Groups</w:t>
      </w:r>
      <w:r>
        <w:rPr>
          <w:rStyle w:val="normaltextrun"/>
          <w:rFonts w:ascii="Times New Roman" w:hAnsi="Times New Roman" w:cs="Times New Roman"/>
          <w:bCs/>
          <w:color w:val="000000" w:themeColor="text1"/>
          <w:sz w:val="21"/>
          <w:szCs w:val="21"/>
          <w:shd w:val="clear" w:color="auto" w:fill="FFFFFF"/>
        </w:rPr>
        <w:t xml:space="preserve"> </w:t>
      </w:r>
      <w:r w:rsidRPr="00644494">
        <w:rPr>
          <w:rFonts w:ascii="Times New Roman" w:hAnsi="Times New Roman" w:cs="Times New Roman"/>
          <w:bCs/>
          <w:color w:val="000000" w:themeColor="text1"/>
          <w:sz w:val="21"/>
          <w:szCs w:val="21"/>
        </w:rPr>
        <w:t>(n=154)</w:t>
      </w:r>
    </w:p>
    <w:p w:rsidR="00644494" w:rsidRPr="00644494" w:rsidRDefault="00644494" w:rsidP="00644494">
      <w:pPr>
        <w:widowControl w:val="0"/>
        <w:tabs>
          <w:tab w:val="left" w:pos="432"/>
        </w:tabs>
        <w:spacing w:after="0" w:line="240" w:lineRule="auto"/>
        <w:jc w:val="both"/>
        <w:rPr>
          <w:rFonts w:ascii="Times New Roman" w:hAnsi="Times New Roman" w:cs="Times New Roman"/>
          <w:color w:val="000000" w:themeColor="text1"/>
          <w:sz w:val="21"/>
          <w:szCs w:val="21"/>
        </w:rPr>
      </w:pPr>
    </w:p>
    <w:tbl>
      <w:tblPr>
        <w:tblW w:w="9898" w:type="dxa"/>
        <w:jc w:val="center"/>
        <w:tblInd w:w="-145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654"/>
        <w:gridCol w:w="1925"/>
        <w:gridCol w:w="1197"/>
        <w:gridCol w:w="1863"/>
        <w:gridCol w:w="1259"/>
      </w:tblGrid>
      <w:tr w:rsidR="00644494" w:rsidRPr="0016761E" w:rsidTr="002642FE">
        <w:trPr>
          <w:jc w:val="center"/>
        </w:trPr>
        <w:tc>
          <w:tcPr>
            <w:tcW w:w="3654" w:type="dxa"/>
            <w:vMerge w:val="restart"/>
            <w:tcBorders>
              <w:top w:val="single" w:sz="4" w:space="0" w:color="auto"/>
              <w:left w:val="single" w:sz="4" w:space="0" w:color="auto"/>
              <w:bottom w:val="single" w:sz="4" w:space="0" w:color="auto"/>
              <w:right w:val="single" w:sz="4" w:space="0" w:color="auto"/>
            </w:tcBorders>
            <w:vAlign w:val="center"/>
          </w:tcPr>
          <w:p w:rsidR="00644494" w:rsidRPr="0016761E" w:rsidRDefault="00644494" w:rsidP="002642FE">
            <w:pPr>
              <w:tabs>
                <w:tab w:val="left" w:pos="432"/>
              </w:tabs>
              <w:spacing w:after="0" w:line="240" w:lineRule="auto"/>
              <w:jc w:val="both"/>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Mode of delivery</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Group-A</w:t>
            </w:r>
          </w:p>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(n=77)</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Group-B</w:t>
            </w:r>
          </w:p>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(n=77)</w:t>
            </w:r>
          </w:p>
        </w:tc>
      </w:tr>
      <w:tr w:rsidR="00644494" w:rsidRPr="0016761E" w:rsidTr="002642FE">
        <w:trPr>
          <w:jc w:val="center"/>
        </w:trPr>
        <w:tc>
          <w:tcPr>
            <w:tcW w:w="3654" w:type="dxa"/>
            <w:vMerge/>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both"/>
              <w:rPr>
                <w:rFonts w:ascii="Times New Roman" w:hAnsi="Times New Roman" w:cs="Times New Roman"/>
                <w:color w:val="000000" w:themeColor="text1"/>
                <w:sz w:val="21"/>
                <w:szCs w:val="21"/>
              </w:rPr>
            </w:pPr>
          </w:p>
        </w:tc>
        <w:tc>
          <w:tcPr>
            <w:tcW w:w="1925"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No. of patients</w:t>
            </w:r>
          </w:p>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(frequency)</w:t>
            </w:r>
          </w:p>
        </w:tc>
        <w:tc>
          <w:tcPr>
            <w:tcW w:w="1197"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w:t>
            </w:r>
          </w:p>
        </w:tc>
        <w:tc>
          <w:tcPr>
            <w:tcW w:w="1863"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No. of patients</w:t>
            </w:r>
          </w:p>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(frequency)</w:t>
            </w:r>
          </w:p>
        </w:tc>
        <w:tc>
          <w:tcPr>
            <w:tcW w:w="1259"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w:t>
            </w:r>
          </w:p>
        </w:tc>
      </w:tr>
      <w:tr w:rsidR="00644494" w:rsidRPr="0016761E" w:rsidTr="002642FE">
        <w:trPr>
          <w:jc w:val="center"/>
        </w:trPr>
        <w:tc>
          <w:tcPr>
            <w:tcW w:w="3654"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Cesarean delivery</w:t>
            </w:r>
          </w:p>
        </w:tc>
        <w:tc>
          <w:tcPr>
            <w:tcW w:w="1925"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10</w:t>
            </w:r>
          </w:p>
        </w:tc>
        <w:tc>
          <w:tcPr>
            <w:tcW w:w="1197"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12.99</w:t>
            </w:r>
          </w:p>
        </w:tc>
        <w:tc>
          <w:tcPr>
            <w:tcW w:w="1863"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30</w:t>
            </w:r>
          </w:p>
        </w:tc>
        <w:tc>
          <w:tcPr>
            <w:tcW w:w="1259"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38.96</w:t>
            </w:r>
          </w:p>
        </w:tc>
      </w:tr>
      <w:tr w:rsidR="00644494" w:rsidRPr="0016761E" w:rsidTr="002642FE">
        <w:trPr>
          <w:jc w:val="center"/>
        </w:trPr>
        <w:tc>
          <w:tcPr>
            <w:tcW w:w="3654"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both"/>
              <w:rPr>
                <w:rFonts w:ascii="Times New Roman" w:hAnsi="Times New Roman" w:cs="Times New Roman"/>
                <w:color w:val="000000" w:themeColor="text1"/>
                <w:sz w:val="21"/>
                <w:szCs w:val="21"/>
                <w:vertAlign w:val="superscript"/>
              </w:rPr>
            </w:pPr>
            <w:r w:rsidRPr="0016761E">
              <w:rPr>
                <w:rFonts w:ascii="Times New Roman" w:hAnsi="Times New Roman" w:cs="Times New Roman"/>
                <w:color w:val="000000" w:themeColor="text1"/>
                <w:sz w:val="21"/>
                <w:szCs w:val="21"/>
              </w:rPr>
              <w:t>Normal vaginal delivery</w:t>
            </w:r>
          </w:p>
        </w:tc>
        <w:tc>
          <w:tcPr>
            <w:tcW w:w="1925"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67</w:t>
            </w:r>
          </w:p>
        </w:tc>
        <w:tc>
          <w:tcPr>
            <w:tcW w:w="1197"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87.01</w:t>
            </w:r>
          </w:p>
        </w:tc>
        <w:tc>
          <w:tcPr>
            <w:tcW w:w="1863"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47</w:t>
            </w:r>
          </w:p>
        </w:tc>
        <w:tc>
          <w:tcPr>
            <w:tcW w:w="1259"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61.04</w:t>
            </w:r>
          </w:p>
        </w:tc>
      </w:tr>
      <w:tr w:rsidR="00644494" w:rsidRPr="0016761E" w:rsidTr="002642FE">
        <w:trPr>
          <w:jc w:val="center"/>
        </w:trPr>
        <w:tc>
          <w:tcPr>
            <w:tcW w:w="3654"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both"/>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Total</w:t>
            </w:r>
          </w:p>
        </w:tc>
        <w:tc>
          <w:tcPr>
            <w:tcW w:w="1925"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77</w:t>
            </w:r>
          </w:p>
        </w:tc>
        <w:tc>
          <w:tcPr>
            <w:tcW w:w="1197"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fldChar w:fldCharType="begin"/>
            </w:r>
            <w:r w:rsidRPr="0016761E">
              <w:rPr>
                <w:rFonts w:ascii="Times New Roman" w:hAnsi="Times New Roman" w:cs="Times New Roman"/>
                <w:b/>
                <w:bCs/>
                <w:color w:val="000000" w:themeColor="text1"/>
                <w:sz w:val="21"/>
                <w:szCs w:val="21"/>
              </w:rPr>
              <w:instrText xml:space="preserve"> =SUM(ABOVE) </w:instrText>
            </w:r>
            <w:r w:rsidRPr="0016761E">
              <w:rPr>
                <w:rFonts w:ascii="Times New Roman" w:hAnsi="Times New Roman" w:cs="Times New Roman"/>
                <w:b/>
                <w:bCs/>
                <w:color w:val="000000" w:themeColor="text1"/>
                <w:sz w:val="21"/>
                <w:szCs w:val="21"/>
              </w:rPr>
              <w:fldChar w:fldCharType="separate"/>
            </w:r>
            <w:r w:rsidRPr="0016761E">
              <w:rPr>
                <w:rFonts w:ascii="Times New Roman" w:hAnsi="Times New Roman" w:cs="Times New Roman"/>
                <w:b/>
                <w:bCs/>
                <w:noProof/>
                <w:color w:val="000000" w:themeColor="text1"/>
                <w:sz w:val="21"/>
                <w:szCs w:val="21"/>
              </w:rPr>
              <w:t>100</w:t>
            </w:r>
            <w:r w:rsidRPr="0016761E">
              <w:rPr>
                <w:rFonts w:ascii="Times New Roman" w:hAnsi="Times New Roman" w:cs="Times New Roman"/>
                <w:b/>
                <w:bCs/>
                <w:color w:val="000000" w:themeColor="text1"/>
                <w:sz w:val="21"/>
                <w:szCs w:val="21"/>
              </w:rPr>
              <w:fldChar w:fldCharType="end"/>
            </w:r>
          </w:p>
        </w:tc>
        <w:tc>
          <w:tcPr>
            <w:tcW w:w="1863"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77</w:t>
            </w:r>
          </w:p>
        </w:tc>
        <w:tc>
          <w:tcPr>
            <w:tcW w:w="1259"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fldChar w:fldCharType="begin"/>
            </w:r>
            <w:r w:rsidRPr="0016761E">
              <w:rPr>
                <w:rFonts w:ascii="Times New Roman" w:hAnsi="Times New Roman" w:cs="Times New Roman"/>
                <w:b/>
                <w:bCs/>
                <w:color w:val="000000" w:themeColor="text1"/>
                <w:sz w:val="21"/>
                <w:szCs w:val="21"/>
              </w:rPr>
              <w:instrText xml:space="preserve"> =SUM(ABOVE) </w:instrText>
            </w:r>
            <w:r w:rsidRPr="0016761E">
              <w:rPr>
                <w:rFonts w:ascii="Times New Roman" w:hAnsi="Times New Roman" w:cs="Times New Roman"/>
                <w:b/>
                <w:bCs/>
                <w:color w:val="000000" w:themeColor="text1"/>
                <w:sz w:val="21"/>
                <w:szCs w:val="21"/>
              </w:rPr>
              <w:fldChar w:fldCharType="separate"/>
            </w:r>
            <w:r w:rsidRPr="0016761E">
              <w:rPr>
                <w:rFonts w:ascii="Times New Roman" w:hAnsi="Times New Roman" w:cs="Times New Roman"/>
                <w:b/>
                <w:bCs/>
                <w:noProof/>
                <w:color w:val="000000" w:themeColor="text1"/>
                <w:sz w:val="21"/>
                <w:szCs w:val="21"/>
              </w:rPr>
              <w:t>100</w:t>
            </w:r>
            <w:r w:rsidRPr="0016761E">
              <w:rPr>
                <w:rFonts w:ascii="Times New Roman" w:hAnsi="Times New Roman" w:cs="Times New Roman"/>
                <w:b/>
                <w:bCs/>
                <w:color w:val="000000" w:themeColor="text1"/>
                <w:sz w:val="21"/>
                <w:szCs w:val="21"/>
              </w:rPr>
              <w:fldChar w:fldCharType="end"/>
            </w:r>
          </w:p>
        </w:tc>
      </w:tr>
    </w:tbl>
    <w:p w:rsidR="00644494" w:rsidRPr="0016761E" w:rsidRDefault="00644494" w:rsidP="00644494">
      <w:pPr>
        <w:widowControl w:val="0"/>
        <w:tabs>
          <w:tab w:val="left" w:pos="432"/>
        </w:tabs>
        <w:spacing w:after="0" w:line="240" w:lineRule="auto"/>
        <w:jc w:val="both"/>
        <w:rPr>
          <w:rFonts w:ascii="Times New Roman" w:hAnsi="Times New Roman" w:cs="Times New Roman"/>
          <w:bCs/>
          <w:color w:val="000000" w:themeColor="text1"/>
          <w:sz w:val="21"/>
          <w:szCs w:val="21"/>
        </w:rPr>
      </w:pPr>
    </w:p>
    <w:p w:rsidR="00644494" w:rsidRPr="00644494" w:rsidRDefault="00644494" w:rsidP="00644494">
      <w:pPr>
        <w:widowControl w:val="0"/>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Table</w:t>
      </w:r>
      <w:r>
        <w:rPr>
          <w:rFonts w:ascii="Times New Roman" w:hAnsi="Times New Roman" w:cs="Times New Roman"/>
          <w:b/>
          <w:bCs/>
          <w:color w:val="000000" w:themeColor="text1"/>
          <w:sz w:val="21"/>
          <w:szCs w:val="21"/>
        </w:rPr>
        <w:t xml:space="preserve"> </w:t>
      </w:r>
      <w:r w:rsidRPr="0016761E">
        <w:rPr>
          <w:rFonts w:ascii="Times New Roman" w:hAnsi="Times New Roman" w:cs="Times New Roman"/>
          <w:b/>
          <w:bCs/>
          <w:color w:val="000000" w:themeColor="text1"/>
          <w:sz w:val="21"/>
          <w:szCs w:val="21"/>
        </w:rPr>
        <w:t>4</w:t>
      </w:r>
      <w:r>
        <w:rPr>
          <w:rFonts w:ascii="Times New Roman" w:hAnsi="Times New Roman" w:cs="Times New Roman"/>
          <w:b/>
          <w:bCs/>
          <w:color w:val="000000" w:themeColor="text1"/>
          <w:sz w:val="21"/>
          <w:szCs w:val="21"/>
        </w:rPr>
        <w:t xml:space="preserve">: </w:t>
      </w:r>
      <w:r w:rsidRPr="00644494">
        <w:rPr>
          <w:rFonts w:ascii="Times New Roman" w:hAnsi="Times New Roman" w:cs="Times New Roman"/>
          <w:color w:val="000000" w:themeColor="text1"/>
          <w:sz w:val="21"/>
          <w:szCs w:val="21"/>
        </w:rPr>
        <w:t xml:space="preserve">Induction-Delivery Interval </w:t>
      </w:r>
      <w:r>
        <w:rPr>
          <w:rFonts w:ascii="Times New Roman" w:hAnsi="Times New Roman" w:cs="Times New Roman"/>
          <w:color w:val="000000" w:themeColor="text1"/>
          <w:sz w:val="21"/>
          <w:szCs w:val="21"/>
        </w:rPr>
        <w:t>i</w:t>
      </w:r>
      <w:r w:rsidRPr="00644494">
        <w:rPr>
          <w:rFonts w:ascii="Times New Roman" w:hAnsi="Times New Roman" w:cs="Times New Roman"/>
          <w:bCs/>
          <w:color w:val="000000" w:themeColor="text1"/>
          <w:sz w:val="21"/>
          <w:szCs w:val="21"/>
        </w:rPr>
        <w:t>n Both Groups</w:t>
      </w:r>
      <w:r>
        <w:rPr>
          <w:rFonts w:ascii="Times New Roman" w:hAnsi="Times New Roman" w:cs="Times New Roman"/>
          <w:bCs/>
          <w:color w:val="000000" w:themeColor="text1"/>
          <w:sz w:val="21"/>
          <w:szCs w:val="21"/>
        </w:rPr>
        <w:t xml:space="preserve"> </w:t>
      </w:r>
      <w:r w:rsidRPr="00644494">
        <w:rPr>
          <w:rFonts w:ascii="Times New Roman" w:hAnsi="Times New Roman" w:cs="Times New Roman"/>
          <w:bCs/>
          <w:color w:val="000000" w:themeColor="text1"/>
          <w:sz w:val="21"/>
          <w:szCs w:val="21"/>
        </w:rPr>
        <w:t>(n=154)</w:t>
      </w:r>
    </w:p>
    <w:tbl>
      <w:tblPr>
        <w:tblW w:w="9807" w:type="dxa"/>
        <w:jc w:val="center"/>
        <w:tblInd w:w="-1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4"/>
        <w:gridCol w:w="1710"/>
        <w:gridCol w:w="1440"/>
        <w:gridCol w:w="1260"/>
        <w:gridCol w:w="1123"/>
      </w:tblGrid>
      <w:tr w:rsidR="00644494" w:rsidRPr="0016761E" w:rsidTr="002642FE">
        <w:trPr>
          <w:jc w:val="center"/>
        </w:trPr>
        <w:tc>
          <w:tcPr>
            <w:tcW w:w="4274" w:type="dxa"/>
            <w:vMerge w:val="restart"/>
            <w:vAlign w:val="center"/>
          </w:tcPr>
          <w:p w:rsidR="00644494" w:rsidRPr="0016761E" w:rsidRDefault="00644494" w:rsidP="002642FE">
            <w:pPr>
              <w:tabs>
                <w:tab w:val="left" w:pos="432"/>
              </w:tabs>
              <w:spacing w:after="0" w:line="240" w:lineRule="auto"/>
              <w:jc w:val="both"/>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Induction-delivery interval (in hours)</w:t>
            </w:r>
          </w:p>
        </w:tc>
        <w:tc>
          <w:tcPr>
            <w:tcW w:w="3150" w:type="dxa"/>
            <w:gridSpan w:val="2"/>
            <w:vAlign w:val="center"/>
          </w:tcPr>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Group-A</w:t>
            </w:r>
          </w:p>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(n=77)</w:t>
            </w:r>
          </w:p>
        </w:tc>
        <w:tc>
          <w:tcPr>
            <w:tcW w:w="2383" w:type="dxa"/>
            <w:gridSpan w:val="2"/>
            <w:vAlign w:val="center"/>
          </w:tcPr>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Group-B</w:t>
            </w:r>
          </w:p>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(n=77)</w:t>
            </w:r>
          </w:p>
        </w:tc>
      </w:tr>
      <w:tr w:rsidR="00644494" w:rsidRPr="0016761E" w:rsidTr="002642FE">
        <w:trPr>
          <w:jc w:val="center"/>
        </w:trPr>
        <w:tc>
          <w:tcPr>
            <w:tcW w:w="4274" w:type="dxa"/>
            <w:vMerge/>
          </w:tcPr>
          <w:p w:rsidR="00644494" w:rsidRPr="0016761E" w:rsidRDefault="00644494" w:rsidP="002642FE">
            <w:pPr>
              <w:widowControl w:val="0"/>
              <w:tabs>
                <w:tab w:val="left" w:pos="432"/>
              </w:tabs>
              <w:spacing w:after="0" w:line="240" w:lineRule="auto"/>
              <w:jc w:val="both"/>
              <w:rPr>
                <w:rFonts w:ascii="Times New Roman" w:hAnsi="Times New Roman" w:cs="Times New Roman"/>
                <w:color w:val="000000" w:themeColor="text1"/>
                <w:sz w:val="21"/>
                <w:szCs w:val="21"/>
              </w:rPr>
            </w:pPr>
          </w:p>
        </w:tc>
        <w:tc>
          <w:tcPr>
            <w:tcW w:w="1710" w:type="dxa"/>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Mean</w:t>
            </w:r>
          </w:p>
        </w:tc>
        <w:tc>
          <w:tcPr>
            <w:tcW w:w="1440" w:type="dxa"/>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SD</w:t>
            </w:r>
          </w:p>
        </w:tc>
        <w:tc>
          <w:tcPr>
            <w:tcW w:w="1260" w:type="dxa"/>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Mean</w:t>
            </w:r>
          </w:p>
        </w:tc>
        <w:tc>
          <w:tcPr>
            <w:tcW w:w="1123" w:type="dxa"/>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SD</w:t>
            </w:r>
          </w:p>
        </w:tc>
      </w:tr>
      <w:tr w:rsidR="00644494" w:rsidRPr="0016761E" w:rsidTr="002642FE">
        <w:trPr>
          <w:jc w:val="center"/>
        </w:trPr>
        <w:tc>
          <w:tcPr>
            <w:tcW w:w="4274" w:type="dxa"/>
            <w:vMerge/>
          </w:tcPr>
          <w:p w:rsidR="00644494" w:rsidRPr="0016761E" w:rsidRDefault="00644494" w:rsidP="002642FE">
            <w:pPr>
              <w:widowControl w:val="0"/>
              <w:tabs>
                <w:tab w:val="left" w:pos="432"/>
              </w:tabs>
              <w:spacing w:after="0" w:line="240" w:lineRule="auto"/>
              <w:jc w:val="both"/>
              <w:rPr>
                <w:rFonts w:ascii="Times New Roman" w:hAnsi="Times New Roman" w:cs="Times New Roman"/>
                <w:color w:val="000000" w:themeColor="text1"/>
                <w:sz w:val="21"/>
                <w:szCs w:val="21"/>
              </w:rPr>
            </w:pPr>
          </w:p>
        </w:tc>
        <w:tc>
          <w:tcPr>
            <w:tcW w:w="1710" w:type="dxa"/>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10.99hrs</w:t>
            </w:r>
          </w:p>
        </w:tc>
        <w:tc>
          <w:tcPr>
            <w:tcW w:w="1440" w:type="dxa"/>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4.61hrs</w:t>
            </w:r>
          </w:p>
        </w:tc>
        <w:tc>
          <w:tcPr>
            <w:tcW w:w="1260" w:type="dxa"/>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16.81hrs</w:t>
            </w:r>
          </w:p>
        </w:tc>
        <w:tc>
          <w:tcPr>
            <w:tcW w:w="1123" w:type="dxa"/>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3.67hrs</w:t>
            </w:r>
          </w:p>
        </w:tc>
      </w:tr>
    </w:tbl>
    <w:p w:rsidR="00644494" w:rsidRPr="0016761E" w:rsidRDefault="00644494" w:rsidP="00644494">
      <w:pPr>
        <w:widowControl w:val="0"/>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bCs/>
          <w:color w:val="000000" w:themeColor="text1"/>
          <w:sz w:val="21"/>
          <w:szCs w:val="21"/>
        </w:rPr>
        <w:t>P value= 0.000 t test</w:t>
      </w:r>
    </w:p>
    <w:p w:rsidR="00644494" w:rsidRPr="0016761E" w:rsidRDefault="00644494" w:rsidP="00644494">
      <w:pPr>
        <w:tabs>
          <w:tab w:val="left" w:pos="432"/>
        </w:tabs>
        <w:spacing w:after="0" w:line="240" w:lineRule="auto"/>
        <w:jc w:val="both"/>
        <w:rPr>
          <w:rFonts w:ascii="Times New Roman" w:hAnsi="Times New Roman" w:cs="Times New Roman"/>
          <w:bCs/>
          <w:color w:val="000000" w:themeColor="text1"/>
          <w:sz w:val="21"/>
          <w:szCs w:val="21"/>
        </w:rPr>
      </w:pPr>
    </w:p>
    <w:p w:rsidR="00644494" w:rsidRPr="00644494" w:rsidRDefault="00644494" w:rsidP="00644494">
      <w:pPr>
        <w:widowControl w:val="0"/>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b/>
          <w:bCs/>
          <w:color w:val="000000" w:themeColor="text1"/>
          <w:sz w:val="21"/>
          <w:szCs w:val="21"/>
        </w:rPr>
        <w:t>Table 5</w:t>
      </w:r>
      <w:r>
        <w:rPr>
          <w:rFonts w:ascii="Times New Roman" w:hAnsi="Times New Roman" w:cs="Times New Roman"/>
          <w:b/>
          <w:bCs/>
          <w:color w:val="000000" w:themeColor="text1"/>
          <w:sz w:val="21"/>
          <w:szCs w:val="21"/>
        </w:rPr>
        <w:t xml:space="preserve">: </w:t>
      </w:r>
      <w:r w:rsidRPr="00644494">
        <w:rPr>
          <w:rFonts w:ascii="Times New Roman" w:hAnsi="Times New Roman" w:cs="Times New Roman"/>
          <w:bCs/>
          <w:color w:val="000000" w:themeColor="text1"/>
          <w:sz w:val="21"/>
          <w:szCs w:val="21"/>
        </w:rPr>
        <w:t>Efficacy in both groups</w:t>
      </w:r>
      <w:r>
        <w:rPr>
          <w:rFonts w:ascii="Times New Roman" w:hAnsi="Times New Roman" w:cs="Times New Roman"/>
          <w:bCs/>
          <w:color w:val="000000" w:themeColor="text1"/>
          <w:sz w:val="21"/>
          <w:szCs w:val="21"/>
        </w:rPr>
        <w:t xml:space="preserve"> </w:t>
      </w:r>
      <w:r w:rsidRPr="00644494">
        <w:rPr>
          <w:rFonts w:ascii="Times New Roman" w:hAnsi="Times New Roman" w:cs="Times New Roman"/>
          <w:bCs/>
          <w:color w:val="000000" w:themeColor="text1"/>
          <w:sz w:val="21"/>
          <w:szCs w:val="21"/>
        </w:rPr>
        <w:t>(n=154)</w:t>
      </w:r>
    </w:p>
    <w:tbl>
      <w:tblPr>
        <w:tblW w:w="9807" w:type="dxa"/>
        <w:jc w:val="center"/>
        <w:tblInd w:w="-13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63"/>
        <w:gridCol w:w="1561"/>
        <w:gridCol w:w="1561"/>
        <w:gridCol w:w="1561"/>
        <w:gridCol w:w="1561"/>
      </w:tblGrid>
      <w:tr w:rsidR="00644494" w:rsidRPr="0016761E" w:rsidTr="002642FE">
        <w:trPr>
          <w:jc w:val="center"/>
        </w:trPr>
        <w:tc>
          <w:tcPr>
            <w:tcW w:w="3563" w:type="dxa"/>
            <w:vMerge w:val="restart"/>
            <w:tcBorders>
              <w:top w:val="single" w:sz="4" w:space="0" w:color="auto"/>
              <w:left w:val="single" w:sz="4" w:space="0" w:color="auto"/>
              <w:bottom w:val="single" w:sz="4" w:space="0" w:color="auto"/>
              <w:right w:val="single" w:sz="4" w:space="0" w:color="auto"/>
            </w:tcBorders>
            <w:vAlign w:val="center"/>
          </w:tcPr>
          <w:p w:rsidR="00644494" w:rsidRPr="0016761E" w:rsidRDefault="00644494" w:rsidP="002642FE">
            <w:pPr>
              <w:tabs>
                <w:tab w:val="left" w:pos="432"/>
              </w:tabs>
              <w:spacing w:after="0" w:line="240" w:lineRule="auto"/>
              <w:jc w:val="both"/>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Efficacy</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Group-A</w:t>
            </w:r>
          </w:p>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(n=77)</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Group-B</w:t>
            </w:r>
          </w:p>
          <w:p w:rsidR="00644494" w:rsidRPr="0016761E" w:rsidRDefault="00644494" w:rsidP="002642FE">
            <w:pPr>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(n=77)</w:t>
            </w:r>
          </w:p>
        </w:tc>
      </w:tr>
      <w:tr w:rsidR="00644494" w:rsidRPr="0016761E" w:rsidTr="002642FE">
        <w:trPr>
          <w:jc w:val="center"/>
        </w:trPr>
        <w:tc>
          <w:tcPr>
            <w:tcW w:w="3563" w:type="dxa"/>
            <w:vMerge/>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both"/>
              <w:rPr>
                <w:rFonts w:ascii="Times New Roman" w:hAnsi="Times New Roman" w:cs="Times New Roman"/>
                <w:color w:val="000000" w:themeColor="text1"/>
                <w:sz w:val="21"/>
                <w:szCs w:val="21"/>
              </w:rPr>
            </w:pP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No. of patients</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No. of patients</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w:t>
            </w:r>
          </w:p>
        </w:tc>
      </w:tr>
      <w:tr w:rsidR="00644494" w:rsidRPr="0016761E" w:rsidTr="002642FE">
        <w:trPr>
          <w:jc w:val="center"/>
        </w:trPr>
        <w:tc>
          <w:tcPr>
            <w:tcW w:w="3563"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No</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10</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12.99</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30</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38.96</w:t>
            </w:r>
          </w:p>
        </w:tc>
      </w:tr>
      <w:tr w:rsidR="00644494" w:rsidRPr="0016761E" w:rsidTr="002642FE">
        <w:trPr>
          <w:jc w:val="center"/>
        </w:trPr>
        <w:tc>
          <w:tcPr>
            <w:tcW w:w="3563"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both"/>
              <w:rPr>
                <w:rFonts w:ascii="Times New Roman" w:hAnsi="Times New Roman" w:cs="Times New Roman"/>
                <w:color w:val="000000" w:themeColor="text1"/>
                <w:sz w:val="21"/>
                <w:szCs w:val="21"/>
                <w:vertAlign w:val="superscript"/>
              </w:rPr>
            </w:pPr>
            <w:r w:rsidRPr="0016761E">
              <w:rPr>
                <w:rFonts w:ascii="Times New Roman" w:hAnsi="Times New Roman" w:cs="Times New Roman"/>
                <w:color w:val="000000" w:themeColor="text1"/>
                <w:sz w:val="21"/>
                <w:szCs w:val="21"/>
              </w:rPr>
              <w:t>Yes</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67</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87.01</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47</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61.04</w:t>
            </w:r>
          </w:p>
        </w:tc>
      </w:tr>
      <w:tr w:rsidR="00644494" w:rsidRPr="0016761E" w:rsidTr="002642FE">
        <w:trPr>
          <w:jc w:val="center"/>
        </w:trPr>
        <w:tc>
          <w:tcPr>
            <w:tcW w:w="3563"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both"/>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Total</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77</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fldChar w:fldCharType="begin"/>
            </w:r>
            <w:r w:rsidRPr="0016761E">
              <w:rPr>
                <w:rFonts w:ascii="Times New Roman" w:hAnsi="Times New Roman" w:cs="Times New Roman"/>
                <w:b/>
                <w:bCs/>
                <w:color w:val="000000" w:themeColor="text1"/>
                <w:sz w:val="21"/>
                <w:szCs w:val="21"/>
              </w:rPr>
              <w:instrText xml:space="preserve"> =SUM(ABOVE) </w:instrText>
            </w:r>
            <w:r w:rsidRPr="0016761E">
              <w:rPr>
                <w:rFonts w:ascii="Times New Roman" w:hAnsi="Times New Roman" w:cs="Times New Roman"/>
                <w:b/>
                <w:bCs/>
                <w:color w:val="000000" w:themeColor="text1"/>
                <w:sz w:val="21"/>
                <w:szCs w:val="21"/>
              </w:rPr>
              <w:fldChar w:fldCharType="separate"/>
            </w:r>
            <w:r w:rsidRPr="0016761E">
              <w:rPr>
                <w:rFonts w:ascii="Times New Roman" w:hAnsi="Times New Roman" w:cs="Times New Roman"/>
                <w:b/>
                <w:bCs/>
                <w:noProof/>
                <w:color w:val="000000" w:themeColor="text1"/>
                <w:sz w:val="21"/>
                <w:szCs w:val="21"/>
              </w:rPr>
              <w:t>100</w:t>
            </w:r>
            <w:r w:rsidRPr="0016761E">
              <w:rPr>
                <w:rFonts w:ascii="Times New Roman" w:hAnsi="Times New Roman" w:cs="Times New Roman"/>
                <w:b/>
                <w:bCs/>
                <w:color w:val="000000" w:themeColor="text1"/>
                <w:sz w:val="21"/>
                <w:szCs w:val="21"/>
              </w:rPr>
              <w:fldChar w:fldCharType="end"/>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t>77</w:t>
            </w:r>
          </w:p>
        </w:tc>
        <w:tc>
          <w:tcPr>
            <w:tcW w:w="1561" w:type="dxa"/>
            <w:tcBorders>
              <w:top w:val="single" w:sz="4" w:space="0" w:color="auto"/>
              <w:left w:val="single" w:sz="4" w:space="0" w:color="auto"/>
              <w:bottom w:val="single" w:sz="4" w:space="0" w:color="auto"/>
              <w:right w:val="single" w:sz="4" w:space="0" w:color="auto"/>
            </w:tcBorders>
          </w:tcPr>
          <w:p w:rsidR="00644494" w:rsidRPr="0016761E" w:rsidRDefault="00644494" w:rsidP="002642FE">
            <w:pPr>
              <w:widowControl w:val="0"/>
              <w:tabs>
                <w:tab w:val="left" w:pos="432"/>
              </w:tabs>
              <w:spacing w:after="0" w:line="240" w:lineRule="auto"/>
              <w:jc w:val="center"/>
              <w:rPr>
                <w:rFonts w:ascii="Times New Roman" w:hAnsi="Times New Roman" w:cs="Times New Roman"/>
                <w:b/>
                <w:bCs/>
                <w:color w:val="000000" w:themeColor="text1"/>
                <w:sz w:val="21"/>
                <w:szCs w:val="21"/>
              </w:rPr>
            </w:pPr>
            <w:r w:rsidRPr="0016761E">
              <w:rPr>
                <w:rFonts w:ascii="Times New Roman" w:hAnsi="Times New Roman" w:cs="Times New Roman"/>
                <w:b/>
                <w:bCs/>
                <w:color w:val="000000" w:themeColor="text1"/>
                <w:sz w:val="21"/>
                <w:szCs w:val="21"/>
              </w:rPr>
              <w:fldChar w:fldCharType="begin"/>
            </w:r>
            <w:r w:rsidRPr="0016761E">
              <w:rPr>
                <w:rFonts w:ascii="Times New Roman" w:hAnsi="Times New Roman" w:cs="Times New Roman"/>
                <w:b/>
                <w:bCs/>
                <w:color w:val="000000" w:themeColor="text1"/>
                <w:sz w:val="21"/>
                <w:szCs w:val="21"/>
              </w:rPr>
              <w:instrText xml:space="preserve"> =SUM(ABOVE) </w:instrText>
            </w:r>
            <w:r w:rsidRPr="0016761E">
              <w:rPr>
                <w:rFonts w:ascii="Times New Roman" w:hAnsi="Times New Roman" w:cs="Times New Roman"/>
                <w:b/>
                <w:bCs/>
                <w:color w:val="000000" w:themeColor="text1"/>
                <w:sz w:val="21"/>
                <w:szCs w:val="21"/>
              </w:rPr>
              <w:fldChar w:fldCharType="separate"/>
            </w:r>
            <w:r w:rsidRPr="0016761E">
              <w:rPr>
                <w:rFonts w:ascii="Times New Roman" w:hAnsi="Times New Roman" w:cs="Times New Roman"/>
                <w:b/>
                <w:bCs/>
                <w:noProof/>
                <w:color w:val="000000" w:themeColor="text1"/>
                <w:sz w:val="21"/>
                <w:szCs w:val="21"/>
              </w:rPr>
              <w:t>100</w:t>
            </w:r>
            <w:r w:rsidRPr="0016761E">
              <w:rPr>
                <w:rFonts w:ascii="Times New Roman" w:hAnsi="Times New Roman" w:cs="Times New Roman"/>
                <w:b/>
                <w:bCs/>
                <w:color w:val="000000" w:themeColor="text1"/>
                <w:sz w:val="21"/>
                <w:szCs w:val="21"/>
              </w:rPr>
              <w:fldChar w:fldCharType="end"/>
            </w:r>
          </w:p>
        </w:tc>
      </w:tr>
    </w:tbl>
    <w:p w:rsidR="00644494" w:rsidRPr="0016761E" w:rsidRDefault="00644494" w:rsidP="00644494">
      <w:pPr>
        <w:tabs>
          <w:tab w:val="left" w:pos="432"/>
        </w:tabs>
        <w:spacing w:after="0" w:line="240" w:lineRule="auto"/>
        <w:jc w:val="both"/>
        <w:rPr>
          <w:rStyle w:val="normaltextrun"/>
          <w:rFonts w:ascii="Times New Roman" w:hAnsi="Times New Roman" w:cs="Times New Roman"/>
          <w:color w:val="000000" w:themeColor="text1"/>
          <w:sz w:val="21"/>
          <w:szCs w:val="21"/>
          <w:shd w:val="clear" w:color="auto" w:fill="FFFFFF"/>
        </w:rPr>
      </w:pPr>
      <w:r w:rsidRPr="0016761E">
        <w:rPr>
          <w:rStyle w:val="normaltextrun"/>
          <w:rFonts w:ascii="Times New Roman" w:hAnsi="Times New Roman" w:cs="Times New Roman"/>
          <w:color w:val="000000" w:themeColor="text1"/>
          <w:sz w:val="21"/>
          <w:szCs w:val="21"/>
          <w:shd w:val="clear" w:color="auto" w:fill="FFFFFF"/>
        </w:rPr>
        <w:t>P value=</w:t>
      </w:r>
      <w:r w:rsidRPr="0016761E">
        <w:rPr>
          <w:rStyle w:val="apple-converted-space"/>
          <w:rFonts w:ascii="Times New Roman" w:hAnsi="Times New Roman" w:cs="Times New Roman"/>
          <w:color w:val="000000" w:themeColor="text1"/>
          <w:sz w:val="21"/>
          <w:szCs w:val="21"/>
          <w:shd w:val="clear" w:color="auto" w:fill="FFFFFF"/>
        </w:rPr>
        <w:t> </w:t>
      </w:r>
      <w:r w:rsidRPr="0016761E">
        <w:rPr>
          <w:rStyle w:val="normaltextrun"/>
          <w:rFonts w:ascii="Times New Roman" w:hAnsi="Times New Roman" w:cs="Times New Roman"/>
          <w:color w:val="000000" w:themeColor="text1"/>
          <w:sz w:val="21"/>
          <w:szCs w:val="21"/>
          <w:shd w:val="clear" w:color="auto" w:fill="FFFFFF"/>
        </w:rPr>
        <w:t>&lt;0.001</w:t>
      </w:r>
      <w:r w:rsidRPr="0016761E">
        <w:rPr>
          <w:rStyle w:val="apple-converted-space"/>
          <w:rFonts w:ascii="Times New Roman" w:hAnsi="Times New Roman" w:cs="Times New Roman"/>
          <w:color w:val="000000" w:themeColor="text1"/>
          <w:sz w:val="21"/>
          <w:szCs w:val="21"/>
          <w:shd w:val="clear" w:color="auto" w:fill="FFFFFF"/>
        </w:rPr>
        <w:t> </w:t>
      </w:r>
      <w:r w:rsidRPr="0016761E">
        <w:rPr>
          <w:rStyle w:val="normaltextrun"/>
          <w:rFonts w:ascii="Times New Roman" w:hAnsi="Times New Roman" w:cs="Times New Roman"/>
          <w:color w:val="000000" w:themeColor="text1"/>
          <w:sz w:val="21"/>
          <w:szCs w:val="21"/>
          <w:shd w:val="clear" w:color="auto" w:fill="FFFFFF"/>
        </w:rPr>
        <w:t>(exact p value=0.000 Chi square test)</w:t>
      </w:r>
    </w:p>
    <w:p w:rsidR="00644494" w:rsidRPr="0016761E" w:rsidRDefault="00644494" w:rsidP="00644494">
      <w:pPr>
        <w:tabs>
          <w:tab w:val="left" w:pos="432"/>
        </w:tabs>
        <w:spacing w:after="0" w:line="240" w:lineRule="auto"/>
        <w:jc w:val="both"/>
        <w:rPr>
          <w:rStyle w:val="normaltextrun"/>
          <w:rFonts w:ascii="Times New Roman" w:hAnsi="Times New Roman" w:cs="Times New Roman"/>
          <w:color w:val="000000" w:themeColor="text1"/>
          <w:sz w:val="21"/>
          <w:szCs w:val="21"/>
          <w:shd w:val="clear" w:color="auto" w:fill="FFFFFF"/>
        </w:rPr>
      </w:pPr>
    </w:p>
    <w:p w:rsidR="00644494" w:rsidRDefault="00644494" w:rsidP="00644494">
      <w:pPr>
        <w:tabs>
          <w:tab w:val="left" w:pos="432"/>
        </w:tabs>
        <w:spacing w:after="0" w:line="240" w:lineRule="auto"/>
        <w:jc w:val="both"/>
        <w:rPr>
          <w:rStyle w:val="normaltextrun"/>
          <w:rFonts w:ascii="Times New Roman" w:hAnsi="Times New Roman" w:cs="Times New Roman"/>
          <w:color w:val="000000" w:themeColor="text1"/>
          <w:sz w:val="21"/>
          <w:szCs w:val="21"/>
          <w:shd w:val="clear" w:color="auto" w:fill="FFFFFF"/>
        </w:rPr>
        <w:sectPr w:rsidR="00644494" w:rsidSect="0016761E">
          <w:type w:val="continuous"/>
          <w:pgSz w:w="12240" w:h="15840" w:code="1"/>
          <w:pgMar w:top="1440" w:right="1008" w:bottom="1440" w:left="1296" w:header="720" w:footer="720" w:gutter="0"/>
          <w:cols w:space="720"/>
          <w:titlePg/>
          <w:docGrid w:linePitch="360"/>
        </w:sectPr>
      </w:pPr>
    </w:p>
    <w:p w:rsidR="002A66AB" w:rsidRPr="009F29B8" w:rsidRDefault="002A66AB" w:rsidP="0016761E">
      <w:pPr>
        <w:tabs>
          <w:tab w:val="left" w:pos="432"/>
        </w:tabs>
        <w:spacing w:after="0" w:line="240" w:lineRule="auto"/>
        <w:jc w:val="both"/>
        <w:rPr>
          <w:rFonts w:ascii="Times New Roman" w:hAnsi="Times New Roman" w:cs="Times New Roman"/>
          <w:color w:val="000000" w:themeColor="text1"/>
          <w:sz w:val="25"/>
          <w:szCs w:val="21"/>
        </w:rPr>
      </w:pPr>
      <w:r w:rsidRPr="009F29B8">
        <w:rPr>
          <w:rFonts w:ascii="Times New Roman" w:hAnsi="Times New Roman" w:cs="Times New Roman"/>
          <w:b/>
          <w:bCs/>
          <w:caps/>
          <w:color w:val="000000" w:themeColor="text1"/>
          <w:sz w:val="25"/>
          <w:szCs w:val="21"/>
        </w:rPr>
        <w:lastRenderedPageBreak/>
        <w:t>Discussion</w:t>
      </w:r>
    </w:p>
    <w:p w:rsidR="00C32DBC" w:rsidRPr="0016761E" w:rsidRDefault="00C32DBC"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Induction of labor is a commonly performed obstetric practice and is carried out for a variety of indications all over the world. There is around 20 percent prevalence of induction of labor done in industrialized countries.</w:t>
      </w:r>
      <w:r w:rsidR="000C5EDC" w:rsidRPr="0016761E">
        <w:rPr>
          <w:rFonts w:ascii="Times New Roman" w:hAnsi="Times New Roman" w:cs="Times New Roman"/>
          <w:color w:val="000000" w:themeColor="text1"/>
          <w:sz w:val="21"/>
          <w:szCs w:val="21"/>
          <w:vertAlign w:val="superscript"/>
        </w:rPr>
        <w:t>1</w:t>
      </w:r>
      <w:r w:rsidR="005C292D" w:rsidRPr="0016761E">
        <w:rPr>
          <w:rFonts w:ascii="Times New Roman" w:hAnsi="Times New Roman" w:cs="Times New Roman"/>
          <w:color w:val="000000" w:themeColor="text1"/>
          <w:sz w:val="21"/>
          <w:szCs w:val="21"/>
          <w:vertAlign w:val="superscript"/>
        </w:rPr>
        <w:t>3</w:t>
      </w:r>
      <w:r w:rsidRPr="0016761E">
        <w:rPr>
          <w:rFonts w:ascii="Times New Roman" w:hAnsi="Times New Roman" w:cs="Times New Roman"/>
          <w:color w:val="000000" w:themeColor="text1"/>
          <w:sz w:val="21"/>
          <w:szCs w:val="21"/>
        </w:rPr>
        <w:t xml:space="preserve"> The methods used for induction of labor are either mechanical or chemical and what method is used is based clinical scenario and availability of the drug and physician preference. The superiority of one agent used for induction of labor over anoth</w:t>
      </w:r>
      <w:r w:rsidR="00964CB6" w:rsidRPr="0016761E">
        <w:rPr>
          <w:rFonts w:ascii="Times New Roman" w:hAnsi="Times New Roman" w:cs="Times New Roman"/>
          <w:color w:val="000000" w:themeColor="text1"/>
          <w:sz w:val="21"/>
          <w:szCs w:val="21"/>
        </w:rPr>
        <w:t>er has been evaluated in similar</w:t>
      </w:r>
      <w:r w:rsidRPr="0016761E">
        <w:rPr>
          <w:rFonts w:ascii="Times New Roman" w:hAnsi="Times New Roman" w:cs="Times New Roman"/>
          <w:color w:val="000000" w:themeColor="text1"/>
          <w:sz w:val="21"/>
          <w:szCs w:val="21"/>
        </w:rPr>
        <w:t xml:space="preserve"> studies. </w:t>
      </w:r>
    </w:p>
    <w:p w:rsidR="00C32DBC" w:rsidRPr="0016761E" w:rsidRDefault="009F29B8" w:rsidP="0016761E">
      <w:pPr>
        <w:tabs>
          <w:tab w:val="left" w:pos="432"/>
        </w:tabs>
        <w:spacing w:after="0" w:line="240" w:lineRule="auto"/>
        <w:jc w:val="both"/>
        <w:rPr>
          <w:rFonts w:ascii="Times New Roman" w:hAnsi="Times New Roman" w:cs="Times New Roman"/>
          <w:bCs/>
          <w:color w:val="000000" w:themeColor="text1"/>
          <w:sz w:val="21"/>
          <w:szCs w:val="21"/>
        </w:rPr>
      </w:pPr>
      <w:r>
        <w:rPr>
          <w:rFonts w:ascii="Times New Roman" w:hAnsi="Times New Roman" w:cs="Times New Roman"/>
          <w:color w:val="000000" w:themeColor="text1"/>
          <w:sz w:val="21"/>
          <w:szCs w:val="21"/>
        </w:rPr>
        <w:tab/>
      </w:r>
      <w:r w:rsidR="00C32DBC" w:rsidRPr="0016761E">
        <w:rPr>
          <w:rFonts w:ascii="Times New Roman" w:hAnsi="Times New Roman" w:cs="Times New Roman"/>
          <w:color w:val="000000" w:themeColor="text1"/>
          <w:sz w:val="21"/>
          <w:szCs w:val="21"/>
        </w:rPr>
        <w:t>Our results reveal insignificant difference in demographics i.e. age, gestational age</w:t>
      </w:r>
      <w:r w:rsidR="00D458AB" w:rsidRPr="0016761E">
        <w:rPr>
          <w:rFonts w:ascii="Times New Roman" w:hAnsi="Times New Roman" w:cs="Times New Roman"/>
          <w:color w:val="000000" w:themeColor="text1"/>
          <w:sz w:val="21"/>
          <w:szCs w:val="21"/>
        </w:rPr>
        <w:t>,</w:t>
      </w:r>
      <w:r w:rsidR="00C32DBC" w:rsidRPr="0016761E">
        <w:rPr>
          <w:rFonts w:ascii="Times New Roman" w:hAnsi="Times New Roman" w:cs="Times New Roman"/>
          <w:color w:val="000000" w:themeColor="text1"/>
          <w:sz w:val="21"/>
          <w:szCs w:val="21"/>
        </w:rPr>
        <w:t xml:space="preserve"> bishop score and parity of the subjects in both groups. However, on </w:t>
      </w:r>
      <w:r w:rsidR="00C32DBC" w:rsidRPr="0016761E">
        <w:rPr>
          <w:rFonts w:ascii="Times New Roman" w:hAnsi="Times New Roman" w:cs="Times New Roman"/>
          <w:bCs/>
          <w:color w:val="000000" w:themeColor="text1"/>
          <w:sz w:val="21"/>
          <w:szCs w:val="21"/>
        </w:rPr>
        <w:t>comparison of mode of delivery in both groups reveals 12.99%(n=10) in Group-A and 38.96%(n=30) in Group-</w:t>
      </w:r>
      <w:r w:rsidR="00C32DBC" w:rsidRPr="0016761E">
        <w:rPr>
          <w:rFonts w:ascii="Times New Roman" w:hAnsi="Times New Roman" w:cs="Times New Roman"/>
          <w:bCs/>
          <w:color w:val="000000" w:themeColor="text1"/>
          <w:sz w:val="21"/>
          <w:szCs w:val="21"/>
        </w:rPr>
        <w:lastRenderedPageBreak/>
        <w:t>B had cesarean delivery and 87.01%(n=67) in Group-A and 61.04%(n=47) in Group-B had normal vaginal delivery, p value was calculated as &lt;0.001 by chi square test, induction-delivery interval reveal that in Group-A 10.99</w:t>
      </w:r>
      <w:r w:rsidR="00C32DBC" w:rsidRPr="0016761E">
        <w:rPr>
          <w:rFonts w:ascii="Times New Roman" w:hAnsi="Times New Roman" w:cs="Times New Roman"/>
          <w:bCs/>
          <w:color w:val="000000" w:themeColor="text1"/>
          <w:sz w:val="21"/>
          <w:szCs w:val="21"/>
          <w:u w:val="single"/>
        </w:rPr>
        <w:t>+</w:t>
      </w:r>
      <w:r w:rsidR="00C32DBC" w:rsidRPr="0016761E">
        <w:rPr>
          <w:rFonts w:ascii="Times New Roman" w:hAnsi="Times New Roman" w:cs="Times New Roman"/>
          <w:bCs/>
          <w:color w:val="000000" w:themeColor="text1"/>
          <w:sz w:val="21"/>
          <w:szCs w:val="21"/>
        </w:rPr>
        <w:t>4.61 hours while 16.81</w:t>
      </w:r>
      <w:r w:rsidR="00C32DBC" w:rsidRPr="0016761E">
        <w:rPr>
          <w:rFonts w:ascii="Times New Roman" w:hAnsi="Times New Roman" w:cs="Times New Roman"/>
          <w:bCs/>
          <w:color w:val="000000" w:themeColor="text1"/>
          <w:sz w:val="21"/>
          <w:szCs w:val="21"/>
          <w:u w:val="single"/>
        </w:rPr>
        <w:t>+</w:t>
      </w:r>
      <w:r w:rsidR="00C32DBC" w:rsidRPr="0016761E">
        <w:rPr>
          <w:rFonts w:ascii="Times New Roman" w:hAnsi="Times New Roman" w:cs="Times New Roman"/>
          <w:bCs/>
          <w:color w:val="000000" w:themeColor="text1"/>
          <w:sz w:val="21"/>
          <w:szCs w:val="21"/>
        </w:rPr>
        <w:t xml:space="preserve">3.67 hours in Group-B, a significant difference in both groups was recorded.  </w:t>
      </w:r>
    </w:p>
    <w:p w:rsidR="00C32DBC" w:rsidRPr="0016761E" w:rsidRDefault="009F29B8" w:rsidP="0016761E">
      <w:pPr>
        <w:tabs>
          <w:tab w:val="left" w:pos="432"/>
        </w:tabs>
        <w:spacing w:after="0" w:line="240" w:lineRule="auto"/>
        <w:jc w:val="both"/>
        <w:rPr>
          <w:rFonts w:ascii="Times New Roman" w:hAnsi="Times New Roman" w:cs="Times New Roman"/>
          <w:bCs/>
          <w:color w:val="000000" w:themeColor="text1"/>
          <w:sz w:val="21"/>
          <w:szCs w:val="21"/>
          <w:vertAlign w:val="superscript"/>
        </w:rPr>
      </w:pPr>
      <w:r>
        <w:rPr>
          <w:rFonts w:ascii="Times New Roman" w:hAnsi="Times New Roman" w:cs="Times New Roman"/>
          <w:bCs/>
          <w:color w:val="000000" w:themeColor="text1"/>
          <w:sz w:val="21"/>
          <w:szCs w:val="21"/>
        </w:rPr>
        <w:tab/>
      </w:r>
      <w:r w:rsidR="00C32DBC" w:rsidRPr="0016761E">
        <w:rPr>
          <w:rFonts w:ascii="Times New Roman" w:hAnsi="Times New Roman" w:cs="Times New Roman"/>
          <w:bCs/>
          <w:color w:val="000000" w:themeColor="text1"/>
          <w:sz w:val="21"/>
          <w:szCs w:val="21"/>
        </w:rPr>
        <w:t xml:space="preserve">These results were in accordance with another study carried out at Jinnah hospital Lahore where </w:t>
      </w:r>
      <w:proofErr w:type="spellStart"/>
      <w:r w:rsidR="00C32DBC" w:rsidRPr="0016761E">
        <w:rPr>
          <w:rFonts w:ascii="Times New Roman" w:hAnsi="Times New Roman" w:cs="Times New Roman"/>
          <w:bCs/>
          <w:color w:val="000000" w:themeColor="text1"/>
          <w:sz w:val="21"/>
          <w:szCs w:val="21"/>
        </w:rPr>
        <w:t>Misprostol</w:t>
      </w:r>
      <w:proofErr w:type="spellEnd"/>
      <w:r w:rsidR="00C32DBC" w:rsidRPr="0016761E">
        <w:rPr>
          <w:rFonts w:ascii="Times New Roman" w:hAnsi="Times New Roman" w:cs="Times New Roman"/>
          <w:bCs/>
          <w:color w:val="000000" w:themeColor="text1"/>
          <w:sz w:val="21"/>
          <w:szCs w:val="21"/>
        </w:rPr>
        <w:t xml:space="preserve"> (PGE1) was found more effective than </w:t>
      </w:r>
      <w:proofErr w:type="spellStart"/>
      <w:r w:rsidR="00C32DBC" w:rsidRPr="0016761E">
        <w:rPr>
          <w:rFonts w:ascii="Times New Roman" w:hAnsi="Times New Roman" w:cs="Times New Roman"/>
          <w:bCs/>
          <w:color w:val="000000" w:themeColor="text1"/>
          <w:sz w:val="21"/>
          <w:szCs w:val="21"/>
        </w:rPr>
        <w:t>Dinoprostone</w:t>
      </w:r>
      <w:proofErr w:type="spellEnd"/>
      <w:r w:rsidR="00C32DBC" w:rsidRPr="0016761E">
        <w:rPr>
          <w:rFonts w:ascii="Times New Roman" w:hAnsi="Times New Roman" w:cs="Times New Roman"/>
          <w:bCs/>
          <w:color w:val="000000" w:themeColor="text1"/>
          <w:sz w:val="21"/>
          <w:szCs w:val="21"/>
        </w:rPr>
        <w:t xml:space="preserve"> (PGE2) in producing cervical changes and induction of </w:t>
      </w:r>
      <w:proofErr w:type="spellStart"/>
      <w:r w:rsidR="00C32DBC" w:rsidRPr="0016761E">
        <w:rPr>
          <w:rFonts w:ascii="Times New Roman" w:hAnsi="Times New Roman" w:cs="Times New Roman"/>
          <w:bCs/>
          <w:color w:val="000000" w:themeColor="text1"/>
          <w:sz w:val="21"/>
          <w:szCs w:val="21"/>
        </w:rPr>
        <w:t>labour</w:t>
      </w:r>
      <w:proofErr w:type="spellEnd"/>
      <w:r w:rsidR="00C32DBC" w:rsidRPr="0016761E">
        <w:rPr>
          <w:rFonts w:ascii="Times New Roman" w:hAnsi="Times New Roman" w:cs="Times New Roman"/>
          <w:bCs/>
          <w:color w:val="000000" w:themeColor="text1"/>
          <w:sz w:val="21"/>
          <w:szCs w:val="21"/>
        </w:rPr>
        <w:t>. In Group A (</w:t>
      </w:r>
      <w:proofErr w:type="spellStart"/>
      <w:r w:rsidR="00C32DBC" w:rsidRPr="0016761E">
        <w:rPr>
          <w:rFonts w:ascii="Times New Roman" w:hAnsi="Times New Roman" w:cs="Times New Roman"/>
          <w:bCs/>
          <w:color w:val="000000" w:themeColor="text1"/>
          <w:sz w:val="21"/>
          <w:szCs w:val="21"/>
        </w:rPr>
        <w:t>Dinoprostone</w:t>
      </w:r>
      <w:proofErr w:type="spellEnd"/>
      <w:r w:rsidR="00C32DBC" w:rsidRPr="0016761E">
        <w:rPr>
          <w:rFonts w:ascii="Times New Roman" w:hAnsi="Times New Roman" w:cs="Times New Roman"/>
          <w:bCs/>
          <w:color w:val="000000" w:themeColor="text1"/>
          <w:sz w:val="21"/>
          <w:szCs w:val="21"/>
        </w:rPr>
        <w:t>), 59% patients delivered vaginally, while 70% in Group B (Misoprostol), showing high efficacy and successful induction.</w:t>
      </w:r>
      <w:r w:rsidR="00C32DBC" w:rsidRPr="0016761E">
        <w:rPr>
          <w:rFonts w:ascii="Times New Roman" w:hAnsi="Times New Roman" w:cs="Times New Roman"/>
          <w:color w:val="000000" w:themeColor="text1"/>
          <w:sz w:val="21"/>
          <w:szCs w:val="21"/>
        </w:rPr>
        <w:t xml:space="preserve"> </w:t>
      </w:r>
      <w:r w:rsidR="00C32DBC" w:rsidRPr="0016761E">
        <w:rPr>
          <w:rFonts w:ascii="Times New Roman" w:hAnsi="Times New Roman" w:cs="Times New Roman"/>
          <w:bCs/>
          <w:color w:val="000000" w:themeColor="text1"/>
          <w:sz w:val="21"/>
          <w:szCs w:val="21"/>
        </w:rPr>
        <w:t>The cost of induction was remarkably less in group-B (PGE1) patients as compared to Group-A (PGE2).</w:t>
      </w:r>
      <w:r w:rsidR="005C292D" w:rsidRPr="0016761E">
        <w:rPr>
          <w:rFonts w:ascii="Times New Roman" w:hAnsi="Times New Roman" w:cs="Times New Roman"/>
          <w:bCs/>
          <w:color w:val="000000" w:themeColor="text1"/>
          <w:sz w:val="21"/>
          <w:szCs w:val="21"/>
          <w:vertAlign w:val="superscript"/>
        </w:rPr>
        <w:t>14</w:t>
      </w:r>
    </w:p>
    <w:p w:rsidR="00C32DBC" w:rsidRPr="0016761E" w:rsidRDefault="009F29B8" w:rsidP="0016761E">
      <w:pPr>
        <w:tabs>
          <w:tab w:val="left" w:pos="432"/>
        </w:tabs>
        <w:spacing w:after="0" w:line="240" w:lineRule="auto"/>
        <w:jc w:val="both"/>
        <w:rPr>
          <w:rFonts w:ascii="Times New Roman" w:hAnsi="Times New Roman" w:cs="Times New Roman"/>
          <w:color w:val="000000" w:themeColor="text1"/>
          <w:sz w:val="21"/>
          <w:szCs w:val="21"/>
          <w:vertAlign w:val="superscript"/>
        </w:rPr>
      </w:pPr>
      <w:r>
        <w:rPr>
          <w:rFonts w:ascii="Times New Roman" w:hAnsi="Times New Roman" w:cs="Times New Roman"/>
          <w:color w:val="000000" w:themeColor="text1"/>
          <w:sz w:val="21"/>
          <w:szCs w:val="21"/>
        </w:rPr>
        <w:lastRenderedPageBreak/>
        <w:tab/>
      </w:r>
      <w:proofErr w:type="spellStart"/>
      <w:r w:rsidR="00C32DBC" w:rsidRPr="0016761E">
        <w:rPr>
          <w:rFonts w:ascii="Times New Roman" w:hAnsi="Times New Roman" w:cs="Times New Roman"/>
          <w:color w:val="000000" w:themeColor="text1"/>
          <w:sz w:val="21"/>
          <w:szCs w:val="21"/>
        </w:rPr>
        <w:t>Ozkan</w:t>
      </w:r>
      <w:proofErr w:type="spellEnd"/>
      <w:r w:rsidR="00C32DBC" w:rsidRPr="0016761E">
        <w:rPr>
          <w:rFonts w:ascii="Times New Roman" w:hAnsi="Times New Roman" w:cs="Times New Roman"/>
          <w:color w:val="000000" w:themeColor="text1"/>
          <w:sz w:val="21"/>
          <w:szCs w:val="21"/>
        </w:rPr>
        <w:t xml:space="preserve"> S, </w:t>
      </w:r>
      <w:proofErr w:type="spellStart"/>
      <w:r w:rsidR="00C32DBC" w:rsidRPr="0016761E">
        <w:rPr>
          <w:rFonts w:ascii="Times New Roman" w:hAnsi="Times New Roman" w:cs="Times New Roman"/>
          <w:color w:val="000000" w:themeColor="text1"/>
          <w:sz w:val="21"/>
          <w:szCs w:val="21"/>
        </w:rPr>
        <w:t>Caliskan</w:t>
      </w:r>
      <w:proofErr w:type="spellEnd"/>
      <w:r w:rsidR="00C32DBC" w:rsidRPr="0016761E">
        <w:rPr>
          <w:rFonts w:ascii="Times New Roman" w:hAnsi="Times New Roman" w:cs="Times New Roman"/>
          <w:color w:val="000000" w:themeColor="text1"/>
          <w:sz w:val="21"/>
          <w:szCs w:val="21"/>
        </w:rPr>
        <w:t xml:space="preserve"> E, et al conducted a similar study where time interval from induction to vaginal delivery was found to be significantly shorter in misoprostol group when compared to PGE2 subjects (680 +/- 329 min vs. 1070 +/- 435 min, P &lt; 0.001). Vaginal delivery rates within 12 h were found to be significantly higher with misoprostol induction [n = 37 (66%) vs. n = 25 (44.6%); P = 0.02]. More subjects required oxytocin augmentation in PGE2 group [n = 35 (62.5%) vs. n = 20 (35.7%), P = 0.005] and </w:t>
      </w:r>
      <w:proofErr w:type="spellStart"/>
      <w:r w:rsidR="00C32DBC" w:rsidRPr="0016761E">
        <w:rPr>
          <w:rFonts w:ascii="Times New Roman" w:hAnsi="Times New Roman" w:cs="Times New Roman"/>
          <w:color w:val="000000" w:themeColor="text1"/>
          <w:sz w:val="21"/>
          <w:szCs w:val="21"/>
        </w:rPr>
        <w:t>cardiotocography</w:t>
      </w:r>
      <w:proofErr w:type="spellEnd"/>
      <w:r w:rsidR="00C32DBC" w:rsidRPr="0016761E">
        <w:rPr>
          <w:rFonts w:ascii="Times New Roman" w:hAnsi="Times New Roman" w:cs="Times New Roman"/>
          <w:color w:val="000000" w:themeColor="text1"/>
          <w:sz w:val="21"/>
          <w:szCs w:val="21"/>
        </w:rPr>
        <w:t xml:space="preserve"> tracings revealed early decelerations occurring more frequently with misoprostol induction (10.7 vs. 0%, P = 0.03). </w:t>
      </w:r>
      <w:proofErr w:type="spellStart"/>
      <w:r w:rsidR="00C32DBC" w:rsidRPr="0016761E">
        <w:rPr>
          <w:rFonts w:ascii="Times New Roman" w:hAnsi="Times New Roman" w:cs="Times New Roman"/>
          <w:color w:val="000000" w:themeColor="text1"/>
          <w:sz w:val="21"/>
          <w:szCs w:val="21"/>
        </w:rPr>
        <w:t>Tachysystole</w:t>
      </w:r>
      <w:proofErr w:type="spellEnd"/>
      <w:r w:rsidR="00C32DBC" w:rsidRPr="0016761E">
        <w:rPr>
          <w:rFonts w:ascii="Times New Roman" w:hAnsi="Times New Roman" w:cs="Times New Roman"/>
          <w:color w:val="000000" w:themeColor="text1"/>
          <w:sz w:val="21"/>
          <w:szCs w:val="21"/>
        </w:rPr>
        <w:t xml:space="preserve"> and uterine hyper stimulation, mode of delivery, rate of cesarean sections due to fetal distress and adverse neonatal outcome were not demonstrated to be significantly different between groups (P = 1, P = 0.5, P = 0.4, P = 0.22, P = 0.5).</w:t>
      </w:r>
      <w:r w:rsidR="00484DBB" w:rsidRPr="0016761E">
        <w:rPr>
          <w:rFonts w:ascii="Times New Roman" w:hAnsi="Times New Roman" w:cs="Times New Roman"/>
          <w:color w:val="000000" w:themeColor="text1"/>
          <w:sz w:val="21"/>
          <w:szCs w:val="21"/>
          <w:vertAlign w:val="superscript"/>
        </w:rPr>
        <w:t>15</w:t>
      </w:r>
    </w:p>
    <w:p w:rsidR="00C32DBC" w:rsidRPr="0016761E" w:rsidRDefault="009F29B8" w:rsidP="0016761E">
      <w:pPr>
        <w:tabs>
          <w:tab w:val="left" w:pos="432"/>
        </w:tabs>
        <w:spacing w:after="0" w:line="240" w:lineRule="auto"/>
        <w:jc w:val="both"/>
        <w:rPr>
          <w:rFonts w:ascii="Times New Roman" w:hAnsi="Times New Roman" w:cs="Times New Roman"/>
          <w:color w:val="000000" w:themeColor="text1"/>
          <w:sz w:val="21"/>
          <w:szCs w:val="21"/>
          <w:vertAlign w:val="superscript"/>
        </w:rPr>
      </w:pPr>
      <w:r>
        <w:rPr>
          <w:rFonts w:ascii="Times New Roman" w:hAnsi="Times New Roman" w:cs="Times New Roman"/>
          <w:color w:val="000000" w:themeColor="text1"/>
          <w:sz w:val="21"/>
          <w:szCs w:val="21"/>
        </w:rPr>
        <w:tab/>
      </w:r>
      <w:r w:rsidR="00C32DBC" w:rsidRPr="0016761E">
        <w:rPr>
          <w:rFonts w:ascii="Times New Roman" w:hAnsi="Times New Roman" w:cs="Times New Roman"/>
          <w:color w:val="000000" w:themeColor="text1"/>
          <w:sz w:val="21"/>
          <w:szCs w:val="21"/>
        </w:rPr>
        <w:t xml:space="preserve">Another study conducted in 2009 by Austin S and colleagues revealed similar results. Women who received misoprostol had a higher incidence of vaginal delivery within 12 and 24 hours of prostaglandin application, compared with </w:t>
      </w:r>
      <w:proofErr w:type="spellStart"/>
      <w:r w:rsidR="00C32DBC" w:rsidRPr="0016761E">
        <w:rPr>
          <w:rFonts w:ascii="Times New Roman" w:hAnsi="Times New Roman" w:cs="Times New Roman"/>
          <w:color w:val="000000" w:themeColor="text1"/>
          <w:sz w:val="21"/>
          <w:szCs w:val="21"/>
        </w:rPr>
        <w:t>dinoprostone</w:t>
      </w:r>
      <w:proofErr w:type="spellEnd"/>
      <w:r w:rsidR="00C32DBC" w:rsidRPr="0016761E">
        <w:rPr>
          <w:rFonts w:ascii="Times New Roman" w:hAnsi="Times New Roman" w:cs="Times New Roman"/>
          <w:color w:val="000000" w:themeColor="text1"/>
          <w:sz w:val="21"/>
          <w:szCs w:val="21"/>
        </w:rPr>
        <w:t xml:space="preserve">. Both modalities had similar incidences of cesarean delivery, uterine </w:t>
      </w:r>
      <w:proofErr w:type="spellStart"/>
      <w:r w:rsidR="00C32DBC" w:rsidRPr="0016761E">
        <w:rPr>
          <w:rFonts w:ascii="Times New Roman" w:hAnsi="Times New Roman" w:cs="Times New Roman"/>
          <w:color w:val="000000" w:themeColor="text1"/>
          <w:sz w:val="21"/>
          <w:szCs w:val="21"/>
        </w:rPr>
        <w:t>hyperstimulation</w:t>
      </w:r>
      <w:proofErr w:type="spellEnd"/>
      <w:r w:rsidR="00C32DBC" w:rsidRPr="0016761E">
        <w:rPr>
          <w:rFonts w:ascii="Times New Roman" w:hAnsi="Times New Roman" w:cs="Times New Roman"/>
          <w:color w:val="000000" w:themeColor="text1"/>
          <w:sz w:val="21"/>
          <w:szCs w:val="21"/>
        </w:rPr>
        <w:t xml:space="preserve">, and fetal </w:t>
      </w:r>
      <w:proofErr w:type="spellStart"/>
      <w:r w:rsidR="00C32DBC" w:rsidRPr="0016761E">
        <w:rPr>
          <w:rFonts w:ascii="Times New Roman" w:hAnsi="Times New Roman" w:cs="Times New Roman"/>
          <w:color w:val="000000" w:themeColor="text1"/>
          <w:sz w:val="21"/>
          <w:szCs w:val="21"/>
        </w:rPr>
        <w:t>tachysystole</w:t>
      </w:r>
      <w:proofErr w:type="spellEnd"/>
      <w:r w:rsidR="00C32DBC" w:rsidRPr="0016761E">
        <w:rPr>
          <w:rFonts w:ascii="Times New Roman" w:hAnsi="Times New Roman" w:cs="Times New Roman"/>
          <w:color w:val="000000" w:themeColor="text1"/>
          <w:sz w:val="21"/>
          <w:szCs w:val="21"/>
        </w:rPr>
        <w:t xml:space="preserve">. There was an increased need for oxytocin augmentation in the </w:t>
      </w:r>
      <w:proofErr w:type="spellStart"/>
      <w:r w:rsidR="00C32DBC" w:rsidRPr="0016761E">
        <w:rPr>
          <w:rFonts w:ascii="Times New Roman" w:hAnsi="Times New Roman" w:cs="Times New Roman"/>
          <w:color w:val="000000" w:themeColor="text1"/>
          <w:sz w:val="21"/>
          <w:szCs w:val="21"/>
        </w:rPr>
        <w:t>dinoprostone</w:t>
      </w:r>
      <w:proofErr w:type="spellEnd"/>
      <w:r w:rsidR="00C32DBC" w:rsidRPr="0016761E">
        <w:rPr>
          <w:rFonts w:ascii="Times New Roman" w:hAnsi="Times New Roman" w:cs="Times New Roman"/>
          <w:color w:val="000000" w:themeColor="text1"/>
          <w:sz w:val="21"/>
          <w:szCs w:val="21"/>
        </w:rPr>
        <w:t xml:space="preserve"> group. No significant difference in neonatal outcomes was noted between the 2 groups.</w:t>
      </w:r>
      <w:r w:rsidR="00484DBB" w:rsidRPr="0016761E">
        <w:rPr>
          <w:rFonts w:ascii="Times New Roman" w:hAnsi="Times New Roman" w:cs="Times New Roman"/>
          <w:color w:val="000000" w:themeColor="text1"/>
          <w:sz w:val="21"/>
          <w:szCs w:val="21"/>
          <w:vertAlign w:val="superscript"/>
        </w:rPr>
        <w:t>16</w:t>
      </w:r>
    </w:p>
    <w:p w:rsidR="00C32DBC" w:rsidRPr="0016761E" w:rsidRDefault="009F29B8" w:rsidP="0016761E">
      <w:pPr>
        <w:tabs>
          <w:tab w:val="left" w:pos="432"/>
        </w:tabs>
        <w:spacing w:after="0" w:line="240" w:lineRule="auto"/>
        <w:jc w:val="both"/>
        <w:rPr>
          <w:rFonts w:ascii="Times New Roman" w:hAnsi="Times New Roman" w:cs="Times New Roman"/>
          <w:color w:val="000000" w:themeColor="text1"/>
          <w:sz w:val="21"/>
          <w:szCs w:val="21"/>
          <w:vertAlign w:val="superscript"/>
        </w:rPr>
      </w:pPr>
      <w:r>
        <w:rPr>
          <w:rFonts w:ascii="Times New Roman" w:hAnsi="Times New Roman" w:cs="Times New Roman"/>
          <w:color w:val="000000" w:themeColor="text1"/>
          <w:sz w:val="21"/>
          <w:szCs w:val="21"/>
        </w:rPr>
        <w:tab/>
      </w:r>
      <w:r w:rsidR="00C32DBC" w:rsidRPr="0016761E">
        <w:rPr>
          <w:rFonts w:ascii="Times New Roman" w:hAnsi="Times New Roman" w:cs="Times New Roman"/>
          <w:color w:val="000000" w:themeColor="text1"/>
          <w:sz w:val="21"/>
          <w:szCs w:val="21"/>
        </w:rPr>
        <w:t xml:space="preserve">In a systematic analysis carried out by </w:t>
      </w:r>
      <w:proofErr w:type="spellStart"/>
      <w:r w:rsidR="00C32DBC" w:rsidRPr="0016761E">
        <w:rPr>
          <w:rFonts w:ascii="Times New Roman" w:hAnsi="Times New Roman" w:cs="Times New Roman"/>
          <w:color w:val="000000" w:themeColor="text1"/>
          <w:sz w:val="21"/>
          <w:szCs w:val="21"/>
        </w:rPr>
        <w:t>Aghideh</w:t>
      </w:r>
      <w:proofErr w:type="spellEnd"/>
      <w:r w:rsidR="00C32DBC" w:rsidRPr="0016761E">
        <w:rPr>
          <w:rFonts w:ascii="Times New Roman" w:hAnsi="Times New Roman" w:cs="Times New Roman"/>
          <w:color w:val="000000" w:themeColor="text1"/>
          <w:sz w:val="21"/>
          <w:szCs w:val="21"/>
        </w:rPr>
        <w:t xml:space="preserve"> FK, Mullin PM and colleagues in 2014, various methods used for induction of labor were compared. Among parous patients, the cesarean delivery rate varied significantly by induction method (p&lt;0.001), being lowest among those receiving misoprostol (10%). Those receiving oxytocin and </w:t>
      </w:r>
      <w:proofErr w:type="spellStart"/>
      <w:r w:rsidR="00C32DBC" w:rsidRPr="0016761E">
        <w:rPr>
          <w:rFonts w:ascii="Times New Roman" w:hAnsi="Times New Roman" w:cs="Times New Roman"/>
          <w:color w:val="000000" w:themeColor="text1"/>
          <w:sz w:val="21"/>
          <w:szCs w:val="21"/>
        </w:rPr>
        <w:t>transcervical</w:t>
      </w:r>
      <w:proofErr w:type="spellEnd"/>
      <w:r w:rsidR="00C32DBC" w:rsidRPr="0016761E">
        <w:rPr>
          <w:rFonts w:ascii="Times New Roman" w:hAnsi="Times New Roman" w:cs="Times New Roman"/>
          <w:color w:val="000000" w:themeColor="text1"/>
          <w:sz w:val="21"/>
          <w:szCs w:val="21"/>
        </w:rPr>
        <w:t xml:space="preserve"> Foley catheter had cesarean rates of 22%, followed by PGE2 at 18%. The rate of failed inductions was 2% among those receiving misoprostol, compared to 7-8% among those in the other groups which included PGE2</w:t>
      </w:r>
      <w:proofErr w:type="gramStart"/>
      <w:r w:rsidR="00C32DBC" w:rsidRPr="0016761E">
        <w:rPr>
          <w:rFonts w:ascii="Times New Roman" w:hAnsi="Times New Roman" w:cs="Times New Roman"/>
          <w:color w:val="000000" w:themeColor="text1"/>
          <w:sz w:val="21"/>
          <w:szCs w:val="21"/>
        </w:rPr>
        <w:t>.(</w:t>
      </w:r>
      <w:proofErr w:type="gramEnd"/>
      <w:r w:rsidR="00C32DBC" w:rsidRPr="0016761E">
        <w:rPr>
          <w:rFonts w:ascii="Times New Roman" w:hAnsi="Times New Roman" w:cs="Times New Roman"/>
          <w:color w:val="000000" w:themeColor="text1"/>
          <w:sz w:val="21"/>
          <w:szCs w:val="21"/>
        </w:rPr>
        <w:t xml:space="preserve">p&lt;0.01) </w:t>
      </w:r>
      <w:r w:rsidR="00060367" w:rsidRPr="0016761E">
        <w:rPr>
          <w:rFonts w:ascii="Times New Roman" w:hAnsi="Times New Roman" w:cs="Times New Roman"/>
          <w:color w:val="000000" w:themeColor="text1"/>
          <w:sz w:val="21"/>
          <w:szCs w:val="21"/>
          <w:vertAlign w:val="superscript"/>
        </w:rPr>
        <w:t>17</w:t>
      </w:r>
    </w:p>
    <w:p w:rsidR="00C32DBC" w:rsidRPr="0016761E" w:rsidRDefault="009F29B8" w:rsidP="0016761E">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C32DBC" w:rsidRPr="0016761E">
        <w:rPr>
          <w:rFonts w:ascii="Times New Roman" w:hAnsi="Times New Roman" w:cs="Times New Roman"/>
          <w:color w:val="000000" w:themeColor="text1"/>
          <w:sz w:val="21"/>
          <w:szCs w:val="21"/>
        </w:rPr>
        <w:t xml:space="preserve">The current study shows that misoprostol is more effective than PGE2 for induction of labor in an </w:t>
      </w:r>
      <w:proofErr w:type="gramStart"/>
      <w:r w:rsidR="00C32DBC" w:rsidRPr="0016761E">
        <w:rPr>
          <w:rFonts w:ascii="Times New Roman" w:hAnsi="Times New Roman" w:cs="Times New Roman"/>
          <w:color w:val="000000" w:themeColor="text1"/>
          <w:sz w:val="21"/>
          <w:szCs w:val="21"/>
        </w:rPr>
        <w:t>alive</w:t>
      </w:r>
      <w:proofErr w:type="gramEnd"/>
      <w:r w:rsidR="00C32DBC" w:rsidRPr="0016761E">
        <w:rPr>
          <w:rFonts w:ascii="Times New Roman" w:hAnsi="Times New Roman" w:cs="Times New Roman"/>
          <w:color w:val="000000" w:themeColor="text1"/>
          <w:sz w:val="21"/>
          <w:szCs w:val="21"/>
        </w:rPr>
        <w:t xml:space="preserve"> term fetus. As it is relatively inexpensive and stable at room temperature, it is best suited for our setup where economic constraints are a main concern affecting patient management and hot climate and failure to maintain cold chain often results in reduced effectiveness of medication that require refrigeration like PGE2. As the use of misoprostol results in increased chances of a successful vaginal delivery compared to induction of labor with PGE2 while reducing induction to delivery interval, it can be safely used for the induction of labor in an </w:t>
      </w:r>
      <w:proofErr w:type="gramStart"/>
      <w:r w:rsidR="00C32DBC" w:rsidRPr="0016761E">
        <w:rPr>
          <w:rFonts w:ascii="Times New Roman" w:hAnsi="Times New Roman" w:cs="Times New Roman"/>
          <w:color w:val="000000" w:themeColor="text1"/>
          <w:sz w:val="21"/>
          <w:szCs w:val="21"/>
        </w:rPr>
        <w:t>alive</w:t>
      </w:r>
      <w:proofErr w:type="gramEnd"/>
      <w:r w:rsidR="00C32DBC" w:rsidRPr="0016761E">
        <w:rPr>
          <w:rFonts w:ascii="Times New Roman" w:hAnsi="Times New Roman" w:cs="Times New Roman"/>
          <w:color w:val="000000" w:themeColor="text1"/>
          <w:sz w:val="21"/>
          <w:szCs w:val="21"/>
        </w:rPr>
        <w:t xml:space="preserve"> term fetus in our setup.</w:t>
      </w:r>
    </w:p>
    <w:p w:rsidR="002A66AB" w:rsidRPr="009F29B8" w:rsidRDefault="002A66AB" w:rsidP="0016761E">
      <w:pPr>
        <w:tabs>
          <w:tab w:val="left" w:pos="432"/>
        </w:tabs>
        <w:spacing w:after="0" w:line="240" w:lineRule="auto"/>
        <w:jc w:val="both"/>
        <w:rPr>
          <w:rFonts w:ascii="Times New Roman" w:hAnsi="Times New Roman" w:cs="Times New Roman"/>
          <w:b/>
          <w:bCs/>
          <w:caps/>
          <w:color w:val="000000" w:themeColor="text1"/>
          <w:sz w:val="25"/>
          <w:szCs w:val="21"/>
        </w:rPr>
      </w:pPr>
      <w:r w:rsidRPr="009F29B8">
        <w:rPr>
          <w:rFonts w:ascii="Times New Roman" w:hAnsi="Times New Roman" w:cs="Times New Roman"/>
          <w:b/>
          <w:bCs/>
          <w:caps/>
          <w:color w:val="000000" w:themeColor="text1"/>
          <w:sz w:val="25"/>
          <w:szCs w:val="21"/>
        </w:rPr>
        <w:lastRenderedPageBreak/>
        <w:t>Conclusion</w:t>
      </w:r>
    </w:p>
    <w:p w:rsidR="00644494" w:rsidRDefault="001F0EEF" w:rsidP="0016761E">
      <w:pPr>
        <w:tabs>
          <w:tab w:val="left" w:pos="432"/>
        </w:tabs>
        <w:spacing w:after="0" w:line="240" w:lineRule="auto"/>
        <w:jc w:val="both"/>
        <w:rPr>
          <w:rFonts w:ascii="Times New Roman" w:hAnsi="Times New Roman" w:cs="Times New Roman"/>
          <w:color w:val="000000" w:themeColor="text1"/>
          <w:sz w:val="21"/>
          <w:szCs w:val="21"/>
        </w:rPr>
      </w:pPr>
      <w:r w:rsidRPr="0016761E">
        <w:rPr>
          <w:rFonts w:ascii="Times New Roman" w:hAnsi="Times New Roman" w:cs="Times New Roman"/>
          <w:color w:val="000000" w:themeColor="text1"/>
          <w:sz w:val="21"/>
          <w:szCs w:val="21"/>
        </w:rPr>
        <w:t xml:space="preserve">The results of this study conclude that misoprostol has a significantly superior efficacy over PGE2 for induction of labor in an </w:t>
      </w:r>
      <w:proofErr w:type="gramStart"/>
      <w:r w:rsidRPr="0016761E">
        <w:rPr>
          <w:rFonts w:ascii="Times New Roman" w:hAnsi="Times New Roman" w:cs="Times New Roman"/>
          <w:color w:val="000000" w:themeColor="text1"/>
          <w:sz w:val="21"/>
          <w:szCs w:val="21"/>
        </w:rPr>
        <w:t>alive</w:t>
      </w:r>
      <w:proofErr w:type="gramEnd"/>
      <w:r w:rsidRPr="0016761E">
        <w:rPr>
          <w:rFonts w:ascii="Times New Roman" w:hAnsi="Times New Roman" w:cs="Times New Roman"/>
          <w:color w:val="000000" w:themeColor="text1"/>
          <w:sz w:val="21"/>
          <w:szCs w:val="21"/>
        </w:rPr>
        <w:t xml:space="preserve"> term fetus. A successful vaginal delivery with misoprostol is more likely to be achieved when compared with PGE2 and the induction to delivery interval is also significantly reduced when misoprostol is used.</w:t>
      </w:r>
    </w:p>
    <w:p w:rsidR="00644494" w:rsidRDefault="00644494" w:rsidP="0016761E">
      <w:pPr>
        <w:tabs>
          <w:tab w:val="left" w:pos="432"/>
        </w:tabs>
        <w:spacing w:after="0" w:line="240" w:lineRule="auto"/>
        <w:jc w:val="both"/>
        <w:rPr>
          <w:rFonts w:ascii="Times New Roman" w:hAnsi="Times New Roman" w:cs="Times New Roman"/>
          <w:color w:val="000000" w:themeColor="text1"/>
          <w:sz w:val="21"/>
          <w:szCs w:val="21"/>
        </w:rPr>
      </w:pPr>
    </w:p>
    <w:p w:rsidR="007936EC" w:rsidRPr="00644494" w:rsidRDefault="00644494" w:rsidP="0016761E">
      <w:pPr>
        <w:tabs>
          <w:tab w:val="left" w:pos="432"/>
        </w:tabs>
        <w:spacing w:after="0" w:line="240" w:lineRule="auto"/>
        <w:jc w:val="both"/>
        <w:rPr>
          <w:rFonts w:ascii="Times New Roman" w:hAnsi="Times New Roman" w:cs="Times New Roman"/>
          <w:b/>
          <w:color w:val="000000" w:themeColor="text1"/>
          <w:sz w:val="25"/>
          <w:szCs w:val="21"/>
        </w:rPr>
      </w:pPr>
      <w:r w:rsidRPr="00644494">
        <w:rPr>
          <w:rFonts w:ascii="Times New Roman" w:hAnsi="Times New Roman" w:cs="Times New Roman"/>
          <w:b/>
          <w:color w:val="000000" w:themeColor="text1"/>
          <w:sz w:val="25"/>
          <w:szCs w:val="21"/>
        </w:rPr>
        <w:t>REFERENCES</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44494">
        <w:rPr>
          <w:rFonts w:ascii="Times New Roman" w:hAnsi="Times New Roman" w:cs="Times New Roman"/>
          <w:color w:val="000000" w:themeColor="text1"/>
          <w:sz w:val="21"/>
          <w:szCs w:val="21"/>
        </w:rPr>
        <w:t xml:space="preserve">Crane J, Leduc L, </w:t>
      </w:r>
      <w:proofErr w:type="spellStart"/>
      <w:r w:rsidRPr="00644494">
        <w:rPr>
          <w:rFonts w:ascii="Times New Roman" w:hAnsi="Times New Roman" w:cs="Times New Roman"/>
          <w:color w:val="000000" w:themeColor="text1"/>
          <w:sz w:val="21"/>
          <w:szCs w:val="21"/>
        </w:rPr>
        <w:t>Farine</w:t>
      </w:r>
      <w:proofErr w:type="spellEnd"/>
      <w:r w:rsidRPr="00644494">
        <w:rPr>
          <w:rFonts w:ascii="Times New Roman" w:hAnsi="Times New Roman" w:cs="Times New Roman"/>
          <w:color w:val="000000" w:themeColor="text1"/>
          <w:sz w:val="21"/>
          <w:szCs w:val="21"/>
        </w:rPr>
        <w:t xml:space="preserve"> D, Hodges S, Reid GJ, Van </w:t>
      </w:r>
      <w:proofErr w:type="spellStart"/>
      <w:r w:rsidRPr="00644494">
        <w:rPr>
          <w:rFonts w:ascii="Times New Roman" w:hAnsi="Times New Roman" w:cs="Times New Roman"/>
          <w:color w:val="000000" w:themeColor="text1"/>
          <w:sz w:val="21"/>
          <w:szCs w:val="21"/>
        </w:rPr>
        <w:t>Aerde</w:t>
      </w:r>
      <w:proofErr w:type="spellEnd"/>
      <w:r w:rsidRPr="00644494">
        <w:rPr>
          <w:rFonts w:ascii="Times New Roman" w:hAnsi="Times New Roman" w:cs="Times New Roman"/>
          <w:color w:val="000000" w:themeColor="text1"/>
          <w:sz w:val="21"/>
          <w:szCs w:val="21"/>
        </w:rPr>
        <w:t xml:space="preserve"> J. Induction of </w:t>
      </w:r>
      <w:proofErr w:type="spellStart"/>
      <w:r w:rsidRPr="00644494">
        <w:rPr>
          <w:rFonts w:ascii="Times New Roman" w:hAnsi="Times New Roman" w:cs="Times New Roman"/>
          <w:color w:val="000000" w:themeColor="text1"/>
          <w:sz w:val="21"/>
          <w:szCs w:val="21"/>
        </w:rPr>
        <w:t>labour</w:t>
      </w:r>
      <w:proofErr w:type="spellEnd"/>
      <w:r w:rsidRPr="00644494">
        <w:rPr>
          <w:rFonts w:ascii="Times New Roman" w:hAnsi="Times New Roman" w:cs="Times New Roman"/>
          <w:color w:val="000000" w:themeColor="text1"/>
          <w:sz w:val="21"/>
          <w:szCs w:val="21"/>
        </w:rPr>
        <w:t xml:space="preserve"> at term SOGC Clinical Practice Guideline. J </w:t>
      </w:r>
      <w:proofErr w:type="spellStart"/>
      <w:r w:rsidRPr="00644494">
        <w:rPr>
          <w:rFonts w:ascii="Times New Roman" w:hAnsi="Times New Roman" w:cs="Times New Roman"/>
          <w:color w:val="000000" w:themeColor="text1"/>
          <w:sz w:val="21"/>
          <w:szCs w:val="21"/>
        </w:rPr>
        <w:t>ObstetGynaecol</w:t>
      </w:r>
      <w:proofErr w:type="spellEnd"/>
      <w:r w:rsidRPr="00644494">
        <w:rPr>
          <w:rFonts w:ascii="Times New Roman" w:hAnsi="Times New Roman" w:cs="Times New Roman"/>
          <w:color w:val="000000" w:themeColor="text1"/>
          <w:sz w:val="21"/>
          <w:szCs w:val="21"/>
        </w:rPr>
        <w:t xml:space="preserve"> Can. 2001</w:t>
      </w:r>
      <w:proofErr w:type="gramStart"/>
      <w:r w:rsidRPr="00644494">
        <w:rPr>
          <w:rFonts w:ascii="Times New Roman" w:hAnsi="Times New Roman" w:cs="Times New Roman"/>
          <w:color w:val="000000" w:themeColor="text1"/>
          <w:sz w:val="21"/>
          <w:szCs w:val="21"/>
        </w:rPr>
        <w:t>;23:717</w:t>
      </w:r>
      <w:proofErr w:type="gramEnd"/>
      <w:r w:rsidRPr="00644494">
        <w:rPr>
          <w:rFonts w:ascii="Times New Roman" w:hAnsi="Times New Roman" w:cs="Times New Roman"/>
          <w:color w:val="000000" w:themeColor="text1"/>
          <w:sz w:val="21"/>
          <w:szCs w:val="21"/>
        </w:rPr>
        <w:t>–41.</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Vahratian</w:t>
      </w:r>
      <w:proofErr w:type="spellEnd"/>
      <w:r w:rsidRPr="00644494">
        <w:rPr>
          <w:rFonts w:ascii="Times New Roman" w:hAnsi="Times New Roman" w:cs="Times New Roman"/>
          <w:color w:val="000000" w:themeColor="text1"/>
          <w:sz w:val="21"/>
          <w:szCs w:val="21"/>
        </w:rPr>
        <w:t xml:space="preserve"> A, Zhang J, </w:t>
      </w:r>
      <w:proofErr w:type="spellStart"/>
      <w:r w:rsidRPr="00644494">
        <w:rPr>
          <w:rFonts w:ascii="Times New Roman" w:hAnsi="Times New Roman" w:cs="Times New Roman"/>
          <w:color w:val="000000" w:themeColor="text1"/>
          <w:sz w:val="21"/>
          <w:szCs w:val="21"/>
        </w:rPr>
        <w:t>Troendle</w:t>
      </w:r>
      <w:proofErr w:type="spellEnd"/>
      <w:r w:rsidRPr="00644494">
        <w:rPr>
          <w:rFonts w:ascii="Times New Roman" w:hAnsi="Times New Roman" w:cs="Times New Roman"/>
          <w:color w:val="000000" w:themeColor="text1"/>
          <w:sz w:val="21"/>
          <w:szCs w:val="21"/>
        </w:rPr>
        <w:t xml:space="preserve"> JF, </w:t>
      </w:r>
      <w:proofErr w:type="spellStart"/>
      <w:r w:rsidRPr="00644494">
        <w:rPr>
          <w:rFonts w:ascii="Times New Roman" w:hAnsi="Times New Roman" w:cs="Times New Roman"/>
          <w:color w:val="000000" w:themeColor="text1"/>
          <w:sz w:val="21"/>
          <w:szCs w:val="21"/>
        </w:rPr>
        <w:t>Sciscione</w:t>
      </w:r>
      <w:proofErr w:type="spellEnd"/>
      <w:r w:rsidRPr="00644494">
        <w:rPr>
          <w:rFonts w:ascii="Times New Roman" w:hAnsi="Times New Roman" w:cs="Times New Roman"/>
          <w:color w:val="000000" w:themeColor="text1"/>
          <w:sz w:val="21"/>
          <w:szCs w:val="21"/>
        </w:rPr>
        <w:t xml:space="preserve"> AC, Hoffman MK. Labor progression and risk of cesarean delivery in electively induced </w:t>
      </w:r>
      <w:proofErr w:type="spellStart"/>
      <w:r w:rsidRPr="00644494">
        <w:rPr>
          <w:rFonts w:ascii="Times New Roman" w:hAnsi="Times New Roman" w:cs="Times New Roman"/>
          <w:color w:val="000000" w:themeColor="text1"/>
          <w:sz w:val="21"/>
          <w:szCs w:val="21"/>
        </w:rPr>
        <w:t>nulliparas</w:t>
      </w:r>
      <w:proofErr w:type="spellEnd"/>
      <w:r w:rsidRPr="00644494">
        <w:rPr>
          <w:rFonts w:ascii="Times New Roman" w:hAnsi="Times New Roman" w:cs="Times New Roman"/>
          <w:color w:val="000000" w:themeColor="text1"/>
          <w:sz w:val="21"/>
          <w:szCs w:val="21"/>
        </w:rPr>
        <w:t xml:space="preserve">. </w:t>
      </w:r>
      <w:proofErr w:type="spellStart"/>
      <w:r w:rsidRPr="00644494">
        <w:rPr>
          <w:rFonts w:ascii="Times New Roman" w:hAnsi="Times New Roman" w:cs="Times New Roman"/>
          <w:color w:val="000000" w:themeColor="text1"/>
          <w:sz w:val="21"/>
          <w:szCs w:val="21"/>
        </w:rPr>
        <w:t>Obstet</w:t>
      </w:r>
      <w:proofErr w:type="spellEnd"/>
      <w:r w:rsidRPr="00644494">
        <w:rPr>
          <w:rFonts w:ascii="Times New Roman" w:hAnsi="Times New Roman" w:cs="Times New Roman"/>
          <w:color w:val="000000" w:themeColor="text1"/>
          <w:sz w:val="21"/>
          <w:szCs w:val="21"/>
        </w:rPr>
        <w:t xml:space="preserve"> Gynecol. 2005</w:t>
      </w:r>
      <w:proofErr w:type="gramStart"/>
      <w:r w:rsidRPr="00644494">
        <w:rPr>
          <w:rFonts w:ascii="Times New Roman" w:hAnsi="Times New Roman" w:cs="Times New Roman"/>
          <w:color w:val="000000" w:themeColor="text1"/>
          <w:sz w:val="21"/>
          <w:szCs w:val="21"/>
        </w:rPr>
        <w:t>;105</w:t>
      </w:r>
      <w:proofErr w:type="gramEnd"/>
      <w:r w:rsidRPr="00644494">
        <w:rPr>
          <w:rFonts w:ascii="Times New Roman" w:hAnsi="Times New Roman" w:cs="Times New Roman"/>
          <w:color w:val="000000" w:themeColor="text1"/>
          <w:sz w:val="21"/>
          <w:szCs w:val="21"/>
        </w:rPr>
        <w:t>(4):698-704.</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44494">
        <w:rPr>
          <w:rFonts w:ascii="Times New Roman" w:hAnsi="Times New Roman" w:cs="Times New Roman"/>
          <w:color w:val="000000" w:themeColor="text1"/>
          <w:sz w:val="21"/>
          <w:szCs w:val="21"/>
        </w:rPr>
        <w:t xml:space="preserve">World Health Organization. WHO recommendations for induction of </w:t>
      </w:r>
      <w:proofErr w:type="spellStart"/>
      <w:r w:rsidRPr="00644494">
        <w:rPr>
          <w:rFonts w:ascii="Times New Roman" w:hAnsi="Times New Roman" w:cs="Times New Roman"/>
          <w:color w:val="000000" w:themeColor="text1"/>
          <w:sz w:val="21"/>
          <w:szCs w:val="21"/>
        </w:rPr>
        <w:t>Labour</w:t>
      </w:r>
      <w:proofErr w:type="spellEnd"/>
      <w:r w:rsidRPr="00644494">
        <w:rPr>
          <w:rFonts w:ascii="Times New Roman" w:hAnsi="Times New Roman" w:cs="Times New Roman"/>
          <w:color w:val="000000" w:themeColor="text1"/>
          <w:sz w:val="21"/>
          <w:szCs w:val="21"/>
        </w:rPr>
        <w:t>. Geneva. WHO Press; 2011.</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44494">
        <w:rPr>
          <w:rFonts w:ascii="Times New Roman" w:hAnsi="Times New Roman" w:cs="Times New Roman"/>
          <w:color w:val="000000" w:themeColor="text1"/>
          <w:sz w:val="21"/>
          <w:szCs w:val="21"/>
        </w:rPr>
        <w:t xml:space="preserve">Guerra G, </w:t>
      </w:r>
      <w:proofErr w:type="spellStart"/>
      <w:r w:rsidRPr="00644494">
        <w:rPr>
          <w:rFonts w:ascii="Times New Roman" w:hAnsi="Times New Roman" w:cs="Times New Roman"/>
          <w:color w:val="000000" w:themeColor="text1"/>
          <w:sz w:val="21"/>
          <w:szCs w:val="21"/>
        </w:rPr>
        <w:t>Cecatti</w:t>
      </w:r>
      <w:proofErr w:type="spellEnd"/>
      <w:r w:rsidRPr="00644494">
        <w:rPr>
          <w:rFonts w:ascii="Times New Roman" w:hAnsi="Times New Roman" w:cs="Times New Roman"/>
          <w:color w:val="000000" w:themeColor="text1"/>
          <w:sz w:val="21"/>
          <w:szCs w:val="21"/>
        </w:rPr>
        <w:t xml:space="preserve"> J, Souza J.  Elective induction versus spontaneous </w:t>
      </w:r>
      <w:proofErr w:type="spellStart"/>
      <w:r w:rsidRPr="00644494">
        <w:rPr>
          <w:rFonts w:ascii="Times New Roman" w:hAnsi="Times New Roman" w:cs="Times New Roman"/>
          <w:color w:val="000000" w:themeColor="text1"/>
          <w:sz w:val="21"/>
          <w:szCs w:val="21"/>
        </w:rPr>
        <w:t>labour</w:t>
      </w:r>
      <w:proofErr w:type="spellEnd"/>
      <w:r w:rsidRPr="00644494">
        <w:rPr>
          <w:rFonts w:ascii="Times New Roman" w:hAnsi="Times New Roman" w:cs="Times New Roman"/>
          <w:color w:val="000000" w:themeColor="text1"/>
          <w:sz w:val="21"/>
          <w:szCs w:val="21"/>
        </w:rPr>
        <w:t xml:space="preserve"> in Latin America. Bull World Health Organ. 2011</w:t>
      </w:r>
      <w:proofErr w:type="gramStart"/>
      <w:r w:rsidRPr="00644494">
        <w:rPr>
          <w:rFonts w:ascii="Times New Roman" w:hAnsi="Times New Roman" w:cs="Times New Roman"/>
          <w:color w:val="000000" w:themeColor="text1"/>
          <w:sz w:val="21"/>
          <w:szCs w:val="21"/>
        </w:rPr>
        <w:t>;89:657</w:t>
      </w:r>
      <w:proofErr w:type="gramEnd"/>
      <w:r w:rsidRPr="00644494">
        <w:rPr>
          <w:rFonts w:ascii="Times New Roman" w:hAnsi="Times New Roman" w:cs="Times New Roman"/>
          <w:color w:val="000000" w:themeColor="text1"/>
          <w:sz w:val="21"/>
          <w:szCs w:val="21"/>
        </w:rPr>
        <w:t>–665.</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44494">
        <w:rPr>
          <w:rFonts w:ascii="Times New Roman" w:hAnsi="Times New Roman" w:cs="Times New Roman"/>
          <w:color w:val="000000" w:themeColor="text1"/>
          <w:sz w:val="21"/>
          <w:szCs w:val="21"/>
        </w:rPr>
        <w:t xml:space="preserve">Stock S, Ferguson E, Duffy A, Ford I. Outcomes of elective induction of </w:t>
      </w:r>
      <w:proofErr w:type="spellStart"/>
      <w:r w:rsidRPr="00644494">
        <w:rPr>
          <w:rFonts w:ascii="Times New Roman" w:hAnsi="Times New Roman" w:cs="Times New Roman"/>
          <w:color w:val="000000" w:themeColor="text1"/>
          <w:sz w:val="21"/>
          <w:szCs w:val="21"/>
        </w:rPr>
        <w:t>labour</w:t>
      </w:r>
      <w:proofErr w:type="spellEnd"/>
      <w:r w:rsidRPr="00644494">
        <w:rPr>
          <w:rFonts w:ascii="Times New Roman" w:hAnsi="Times New Roman" w:cs="Times New Roman"/>
          <w:color w:val="000000" w:themeColor="text1"/>
          <w:sz w:val="21"/>
          <w:szCs w:val="21"/>
        </w:rPr>
        <w:t xml:space="preserve"> compared with expectant management: population based study. BMJ. 2012</w:t>
      </w:r>
      <w:proofErr w:type="gramStart"/>
      <w:r w:rsidRPr="00644494">
        <w:rPr>
          <w:rFonts w:ascii="Times New Roman" w:hAnsi="Times New Roman" w:cs="Times New Roman"/>
          <w:color w:val="000000" w:themeColor="text1"/>
          <w:sz w:val="21"/>
          <w:szCs w:val="21"/>
        </w:rPr>
        <w:t>;344:283</w:t>
      </w:r>
      <w:proofErr w:type="gramEnd"/>
      <w:r w:rsidRPr="00644494">
        <w:rPr>
          <w:rFonts w:ascii="Times New Roman" w:hAnsi="Times New Roman" w:cs="Times New Roman"/>
          <w:color w:val="000000" w:themeColor="text1"/>
          <w:sz w:val="21"/>
          <w:szCs w:val="21"/>
        </w:rPr>
        <w:t>-8.</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Sifakis</w:t>
      </w:r>
      <w:proofErr w:type="spellEnd"/>
      <w:r w:rsidRPr="00644494">
        <w:rPr>
          <w:rFonts w:ascii="Times New Roman" w:hAnsi="Times New Roman" w:cs="Times New Roman"/>
          <w:color w:val="000000" w:themeColor="text1"/>
          <w:sz w:val="21"/>
          <w:szCs w:val="21"/>
        </w:rPr>
        <w:t xml:space="preserve"> S, </w:t>
      </w:r>
      <w:proofErr w:type="spellStart"/>
      <w:r w:rsidRPr="00644494">
        <w:rPr>
          <w:rFonts w:ascii="Times New Roman" w:hAnsi="Times New Roman" w:cs="Times New Roman"/>
          <w:color w:val="000000" w:themeColor="text1"/>
          <w:sz w:val="21"/>
          <w:szCs w:val="21"/>
        </w:rPr>
        <w:t>Angelakis</w:t>
      </w:r>
      <w:proofErr w:type="spellEnd"/>
      <w:r w:rsidRPr="00644494">
        <w:rPr>
          <w:rFonts w:ascii="Times New Roman" w:hAnsi="Times New Roman" w:cs="Times New Roman"/>
          <w:color w:val="000000" w:themeColor="text1"/>
          <w:sz w:val="21"/>
          <w:szCs w:val="21"/>
        </w:rPr>
        <w:t xml:space="preserve"> E, </w:t>
      </w:r>
      <w:proofErr w:type="spellStart"/>
      <w:r w:rsidRPr="00644494">
        <w:rPr>
          <w:rFonts w:ascii="Times New Roman" w:hAnsi="Times New Roman" w:cs="Times New Roman"/>
          <w:color w:val="000000" w:themeColor="text1"/>
          <w:sz w:val="21"/>
          <w:szCs w:val="21"/>
        </w:rPr>
        <w:t>Avgoustinakis</w:t>
      </w:r>
      <w:proofErr w:type="spellEnd"/>
      <w:r w:rsidRPr="00644494">
        <w:rPr>
          <w:rFonts w:ascii="Times New Roman" w:hAnsi="Times New Roman" w:cs="Times New Roman"/>
          <w:color w:val="000000" w:themeColor="text1"/>
          <w:sz w:val="21"/>
          <w:szCs w:val="21"/>
        </w:rPr>
        <w:t xml:space="preserve"> E, </w:t>
      </w:r>
      <w:proofErr w:type="spellStart"/>
      <w:r w:rsidRPr="00644494">
        <w:rPr>
          <w:rFonts w:ascii="Times New Roman" w:hAnsi="Times New Roman" w:cs="Times New Roman"/>
          <w:color w:val="000000" w:themeColor="text1"/>
          <w:sz w:val="21"/>
          <w:szCs w:val="21"/>
        </w:rPr>
        <w:t>Fragouli</w:t>
      </w:r>
      <w:proofErr w:type="spellEnd"/>
      <w:r w:rsidRPr="00644494">
        <w:rPr>
          <w:rFonts w:ascii="Times New Roman" w:hAnsi="Times New Roman" w:cs="Times New Roman"/>
          <w:color w:val="000000" w:themeColor="text1"/>
          <w:sz w:val="21"/>
          <w:szCs w:val="21"/>
        </w:rPr>
        <w:t xml:space="preserve"> Y, Mantas N, </w:t>
      </w:r>
      <w:proofErr w:type="spellStart"/>
      <w:r w:rsidRPr="00644494">
        <w:rPr>
          <w:rFonts w:ascii="Times New Roman" w:hAnsi="Times New Roman" w:cs="Times New Roman"/>
          <w:color w:val="000000" w:themeColor="text1"/>
          <w:sz w:val="21"/>
          <w:szCs w:val="21"/>
        </w:rPr>
        <w:t>Koukoura</w:t>
      </w:r>
      <w:proofErr w:type="spellEnd"/>
      <w:r w:rsidRPr="00644494">
        <w:rPr>
          <w:rFonts w:ascii="Times New Roman" w:hAnsi="Times New Roman" w:cs="Times New Roman"/>
          <w:color w:val="000000" w:themeColor="text1"/>
          <w:sz w:val="21"/>
          <w:szCs w:val="21"/>
        </w:rPr>
        <w:t xml:space="preserve"> O, et al. A randomized comparison between intravaginal misoprostol and prostaglandin E2 for labor induction. Arch </w:t>
      </w:r>
      <w:proofErr w:type="spellStart"/>
      <w:r w:rsidRPr="00644494">
        <w:rPr>
          <w:rFonts w:ascii="Times New Roman" w:hAnsi="Times New Roman" w:cs="Times New Roman"/>
          <w:color w:val="000000" w:themeColor="text1"/>
          <w:sz w:val="21"/>
          <w:szCs w:val="21"/>
        </w:rPr>
        <w:t>Gynecol</w:t>
      </w:r>
      <w:proofErr w:type="spellEnd"/>
      <w:r w:rsidRPr="00644494">
        <w:rPr>
          <w:rFonts w:ascii="Times New Roman" w:hAnsi="Times New Roman" w:cs="Times New Roman"/>
          <w:color w:val="000000" w:themeColor="text1"/>
          <w:sz w:val="21"/>
          <w:szCs w:val="21"/>
        </w:rPr>
        <w:t xml:space="preserve"> Obstet. 2007</w:t>
      </w:r>
      <w:proofErr w:type="gramStart"/>
      <w:r w:rsidRPr="00644494">
        <w:rPr>
          <w:rFonts w:ascii="Times New Roman" w:hAnsi="Times New Roman" w:cs="Times New Roman"/>
          <w:color w:val="000000" w:themeColor="text1"/>
          <w:sz w:val="21"/>
          <w:szCs w:val="21"/>
        </w:rPr>
        <w:t>;275</w:t>
      </w:r>
      <w:proofErr w:type="gramEnd"/>
      <w:r w:rsidRPr="00644494">
        <w:rPr>
          <w:rFonts w:ascii="Times New Roman" w:hAnsi="Times New Roman" w:cs="Times New Roman"/>
          <w:color w:val="000000" w:themeColor="text1"/>
          <w:sz w:val="21"/>
          <w:szCs w:val="21"/>
        </w:rPr>
        <w:t>(4):263-7.</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44494">
        <w:rPr>
          <w:rFonts w:ascii="Times New Roman" w:hAnsi="Times New Roman" w:cs="Times New Roman"/>
          <w:color w:val="000000" w:themeColor="text1"/>
          <w:sz w:val="21"/>
          <w:szCs w:val="21"/>
        </w:rPr>
        <w:t xml:space="preserve">Royal College of Obstetricians and </w:t>
      </w:r>
      <w:proofErr w:type="spellStart"/>
      <w:r w:rsidRPr="00644494">
        <w:rPr>
          <w:rFonts w:ascii="Times New Roman" w:hAnsi="Times New Roman" w:cs="Times New Roman"/>
          <w:color w:val="000000" w:themeColor="text1"/>
          <w:sz w:val="21"/>
          <w:szCs w:val="21"/>
        </w:rPr>
        <w:t>Gynaecologists</w:t>
      </w:r>
      <w:proofErr w:type="spellEnd"/>
      <w:r w:rsidRPr="00644494">
        <w:rPr>
          <w:rFonts w:ascii="Times New Roman" w:hAnsi="Times New Roman" w:cs="Times New Roman"/>
          <w:color w:val="000000" w:themeColor="text1"/>
          <w:sz w:val="21"/>
          <w:szCs w:val="21"/>
        </w:rPr>
        <w:t xml:space="preserve">. Induction of </w:t>
      </w:r>
      <w:proofErr w:type="spellStart"/>
      <w:r w:rsidRPr="00644494">
        <w:rPr>
          <w:rFonts w:ascii="Times New Roman" w:hAnsi="Times New Roman" w:cs="Times New Roman"/>
          <w:color w:val="000000" w:themeColor="text1"/>
          <w:sz w:val="21"/>
          <w:szCs w:val="21"/>
        </w:rPr>
        <w:t>Labour</w:t>
      </w:r>
      <w:proofErr w:type="spellEnd"/>
      <w:r w:rsidRPr="00644494">
        <w:rPr>
          <w:rFonts w:ascii="Times New Roman" w:hAnsi="Times New Roman" w:cs="Times New Roman"/>
          <w:color w:val="000000" w:themeColor="text1"/>
          <w:sz w:val="21"/>
          <w:szCs w:val="21"/>
        </w:rPr>
        <w:t>. Guideline. No. 9. London, UK: RCOG Press; 2001.</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Hofmeyr</w:t>
      </w:r>
      <w:proofErr w:type="spellEnd"/>
      <w:r w:rsidRPr="00644494">
        <w:rPr>
          <w:rFonts w:ascii="Times New Roman" w:hAnsi="Times New Roman" w:cs="Times New Roman"/>
          <w:color w:val="000000" w:themeColor="text1"/>
          <w:sz w:val="21"/>
          <w:szCs w:val="21"/>
        </w:rPr>
        <w:t xml:space="preserve"> GJ. Induction of </w:t>
      </w:r>
      <w:proofErr w:type="spellStart"/>
      <w:r w:rsidRPr="00644494">
        <w:rPr>
          <w:rFonts w:ascii="Times New Roman" w:hAnsi="Times New Roman" w:cs="Times New Roman"/>
          <w:color w:val="000000" w:themeColor="text1"/>
          <w:sz w:val="21"/>
          <w:szCs w:val="21"/>
        </w:rPr>
        <w:t>labour</w:t>
      </w:r>
      <w:proofErr w:type="spellEnd"/>
      <w:r w:rsidRPr="00644494">
        <w:rPr>
          <w:rFonts w:ascii="Times New Roman" w:hAnsi="Times New Roman" w:cs="Times New Roman"/>
          <w:color w:val="000000" w:themeColor="text1"/>
          <w:sz w:val="21"/>
          <w:szCs w:val="21"/>
        </w:rPr>
        <w:t xml:space="preserve"> with an </w:t>
      </w:r>
      <w:proofErr w:type="spellStart"/>
      <w:r w:rsidRPr="00644494">
        <w:rPr>
          <w:rFonts w:ascii="Times New Roman" w:hAnsi="Times New Roman" w:cs="Times New Roman"/>
          <w:color w:val="000000" w:themeColor="text1"/>
          <w:sz w:val="21"/>
          <w:szCs w:val="21"/>
        </w:rPr>
        <w:t>unfavourable</w:t>
      </w:r>
      <w:proofErr w:type="spellEnd"/>
      <w:r w:rsidRPr="00644494">
        <w:rPr>
          <w:rFonts w:ascii="Times New Roman" w:hAnsi="Times New Roman" w:cs="Times New Roman"/>
          <w:color w:val="000000" w:themeColor="text1"/>
          <w:sz w:val="21"/>
          <w:szCs w:val="21"/>
        </w:rPr>
        <w:t xml:space="preserve"> cervix. Best </w:t>
      </w:r>
      <w:proofErr w:type="spellStart"/>
      <w:r w:rsidRPr="00644494">
        <w:rPr>
          <w:rFonts w:ascii="Times New Roman" w:hAnsi="Times New Roman" w:cs="Times New Roman"/>
          <w:color w:val="000000" w:themeColor="text1"/>
          <w:sz w:val="21"/>
          <w:szCs w:val="21"/>
        </w:rPr>
        <w:t>Pract</w:t>
      </w:r>
      <w:proofErr w:type="spellEnd"/>
      <w:r w:rsidRPr="00644494">
        <w:rPr>
          <w:rFonts w:ascii="Times New Roman" w:hAnsi="Times New Roman" w:cs="Times New Roman"/>
          <w:color w:val="000000" w:themeColor="text1"/>
          <w:sz w:val="21"/>
          <w:szCs w:val="21"/>
        </w:rPr>
        <w:t xml:space="preserve"> Res </w:t>
      </w:r>
      <w:proofErr w:type="spellStart"/>
      <w:r w:rsidRPr="00644494">
        <w:rPr>
          <w:rFonts w:ascii="Times New Roman" w:hAnsi="Times New Roman" w:cs="Times New Roman"/>
          <w:color w:val="000000" w:themeColor="text1"/>
          <w:sz w:val="21"/>
          <w:szCs w:val="21"/>
        </w:rPr>
        <w:t>Clin</w:t>
      </w:r>
      <w:proofErr w:type="spellEnd"/>
      <w:r w:rsidRPr="00644494">
        <w:rPr>
          <w:rFonts w:ascii="Times New Roman" w:hAnsi="Times New Roman" w:cs="Times New Roman"/>
          <w:color w:val="000000" w:themeColor="text1"/>
          <w:sz w:val="21"/>
          <w:szCs w:val="21"/>
        </w:rPr>
        <w:t xml:space="preserve"> </w:t>
      </w:r>
      <w:proofErr w:type="spellStart"/>
      <w:r w:rsidRPr="00644494">
        <w:rPr>
          <w:rFonts w:ascii="Times New Roman" w:hAnsi="Times New Roman" w:cs="Times New Roman"/>
          <w:color w:val="000000" w:themeColor="text1"/>
          <w:sz w:val="21"/>
          <w:szCs w:val="21"/>
        </w:rPr>
        <w:t>Obstet</w:t>
      </w:r>
      <w:proofErr w:type="spellEnd"/>
      <w:r w:rsidRPr="00644494">
        <w:rPr>
          <w:rFonts w:ascii="Times New Roman" w:hAnsi="Times New Roman" w:cs="Times New Roman"/>
          <w:color w:val="000000" w:themeColor="text1"/>
          <w:sz w:val="21"/>
          <w:szCs w:val="21"/>
        </w:rPr>
        <w:t xml:space="preserve"> </w:t>
      </w:r>
      <w:proofErr w:type="spellStart"/>
      <w:r w:rsidRPr="00644494">
        <w:rPr>
          <w:rFonts w:ascii="Times New Roman" w:hAnsi="Times New Roman" w:cs="Times New Roman"/>
          <w:color w:val="000000" w:themeColor="text1"/>
          <w:sz w:val="21"/>
          <w:szCs w:val="21"/>
        </w:rPr>
        <w:t>Gynaecol</w:t>
      </w:r>
      <w:proofErr w:type="spellEnd"/>
      <w:r w:rsidRPr="00644494">
        <w:rPr>
          <w:rFonts w:ascii="Times New Roman" w:hAnsi="Times New Roman" w:cs="Times New Roman"/>
          <w:color w:val="000000" w:themeColor="text1"/>
          <w:sz w:val="21"/>
          <w:szCs w:val="21"/>
        </w:rPr>
        <w:t>. 2003</w:t>
      </w:r>
      <w:proofErr w:type="gramStart"/>
      <w:r w:rsidRPr="00644494">
        <w:rPr>
          <w:rFonts w:ascii="Times New Roman" w:hAnsi="Times New Roman" w:cs="Times New Roman"/>
          <w:color w:val="000000" w:themeColor="text1"/>
          <w:sz w:val="21"/>
          <w:szCs w:val="21"/>
        </w:rPr>
        <w:t>;17:777</w:t>
      </w:r>
      <w:proofErr w:type="gramEnd"/>
      <w:r w:rsidRPr="00644494">
        <w:rPr>
          <w:rFonts w:ascii="Times New Roman" w:hAnsi="Times New Roman" w:cs="Times New Roman"/>
          <w:color w:val="000000" w:themeColor="text1"/>
          <w:sz w:val="21"/>
          <w:szCs w:val="21"/>
        </w:rPr>
        <w:t>–94.</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Denguezli</w:t>
      </w:r>
      <w:proofErr w:type="spellEnd"/>
      <w:r w:rsidRPr="00644494">
        <w:rPr>
          <w:rFonts w:ascii="Times New Roman" w:hAnsi="Times New Roman" w:cs="Times New Roman"/>
          <w:color w:val="000000" w:themeColor="text1"/>
          <w:sz w:val="21"/>
          <w:szCs w:val="21"/>
        </w:rPr>
        <w:t xml:space="preserve"> W, </w:t>
      </w:r>
      <w:proofErr w:type="spellStart"/>
      <w:r w:rsidRPr="00644494">
        <w:rPr>
          <w:rFonts w:ascii="Times New Roman" w:hAnsi="Times New Roman" w:cs="Times New Roman"/>
          <w:color w:val="000000" w:themeColor="text1"/>
          <w:sz w:val="21"/>
          <w:szCs w:val="21"/>
        </w:rPr>
        <w:t>Trimech</w:t>
      </w:r>
      <w:proofErr w:type="spellEnd"/>
      <w:r w:rsidRPr="00644494">
        <w:rPr>
          <w:rFonts w:ascii="Times New Roman" w:hAnsi="Times New Roman" w:cs="Times New Roman"/>
          <w:color w:val="000000" w:themeColor="text1"/>
          <w:sz w:val="21"/>
          <w:szCs w:val="21"/>
        </w:rPr>
        <w:t xml:space="preserve"> A, Haddad A, </w:t>
      </w:r>
      <w:proofErr w:type="spellStart"/>
      <w:r w:rsidRPr="00644494">
        <w:rPr>
          <w:rFonts w:ascii="Times New Roman" w:hAnsi="Times New Roman" w:cs="Times New Roman"/>
          <w:color w:val="000000" w:themeColor="text1"/>
          <w:sz w:val="21"/>
          <w:szCs w:val="21"/>
        </w:rPr>
        <w:t>Hajjaji</w:t>
      </w:r>
      <w:proofErr w:type="spellEnd"/>
      <w:r w:rsidRPr="00644494">
        <w:rPr>
          <w:rFonts w:ascii="Times New Roman" w:hAnsi="Times New Roman" w:cs="Times New Roman"/>
          <w:color w:val="000000" w:themeColor="text1"/>
          <w:sz w:val="21"/>
          <w:szCs w:val="21"/>
        </w:rPr>
        <w:t xml:space="preserve"> A, </w:t>
      </w:r>
      <w:proofErr w:type="spellStart"/>
      <w:r w:rsidRPr="00644494">
        <w:rPr>
          <w:rFonts w:ascii="Times New Roman" w:hAnsi="Times New Roman" w:cs="Times New Roman"/>
          <w:color w:val="000000" w:themeColor="text1"/>
          <w:sz w:val="21"/>
          <w:szCs w:val="21"/>
        </w:rPr>
        <w:t>Saidani</w:t>
      </w:r>
      <w:proofErr w:type="spellEnd"/>
      <w:r w:rsidRPr="00644494">
        <w:rPr>
          <w:rFonts w:ascii="Times New Roman" w:hAnsi="Times New Roman" w:cs="Times New Roman"/>
          <w:color w:val="000000" w:themeColor="text1"/>
          <w:sz w:val="21"/>
          <w:szCs w:val="21"/>
        </w:rPr>
        <w:t xml:space="preserve"> Z, </w:t>
      </w:r>
      <w:proofErr w:type="spellStart"/>
      <w:r w:rsidRPr="00644494">
        <w:rPr>
          <w:rFonts w:ascii="Times New Roman" w:hAnsi="Times New Roman" w:cs="Times New Roman"/>
          <w:color w:val="000000" w:themeColor="text1"/>
          <w:sz w:val="21"/>
          <w:szCs w:val="21"/>
        </w:rPr>
        <w:t>Faleh</w:t>
      </w:r>
      <w:proofErr w:type="spellEnd"/>
      <w:r w:rsidRPr="00644494">
        <w:rPr>
          <w:rFonts w:ascii="Times New Roman" w:hAnsi="Times New Roman" w:cs="Times New Roman"/>
          <w:color w:val="000000" w:themeColor="text1"/>
          <w:sz w:val="21"/>
          <w:szCs w:val="21"/>
        </w:rPr>
        <w:t xml:space="preserve"> R, et al. Efficacy and safety of six hourly vaginal misoprostol versus </w:t>
      </w:r>
      <w:proofErr w:type="spellStart"/>
      <w:r w:rsidRPr="00644494">
        <w:rPr>
          <w:rFonts w:ascii="Times New Roman" w:hAnsi="Times New Roman" w:cs="Times New Roman"/>
          <w:color w:val="000000" w:themeColor="text1"/>
          <w:sz w:val="21"/>
          <w:szCs w:val="21"/>
        </w:rPr>
        <w:t>intracervical</w:t>
      </w:r>
      <w:proofErr w:type="spellEnd"/>
      <w:r w:rsidRPr="00644494">
        <w:rPr>
          <w:rFonts w:ascii="Times New Roman" w:hAnsi="Times New Roman" w:cs="Times New Roman"/>
          <w:color w:val="000000" w:themeColor="text1"/>
          <w:sz w:val="21"/>
          <w:szCs w:val="21"/>
        </w:rPr>
        <w:t xml:space="preserve"> </w:t>
      </w:r>
      <w:proofErr w:type="spellStart"/>
      <w:r w:rsidRPr="00644494">
        <w:rPr>
          <w:rFonts w:ascii="Times New Roman" w:hAnsi="Times New Roman" w:cs="Times New Roman"/>
          <w:color w:val="000000" w:themeColor="text1"/>
          <w:sz w:val="21"/>
          <w:szCs w:val="21"/>
        </w:rPr>
        <w:t>dinoprostone</w:t>
      </w:r>
      <w:proofErr w:type="spellEnd"/>
      <w:r w:rsidRPr="00644494">
        <w:rPr>
          <w:rFonts w:ascii="Times New Roman" w:hAnsi="Times New Roman" w:cs="Times New Roman"/>
          <w:color w:val="000000" w:themeColor="text1"/>
          <w:sz w:val="21"/>
          <w:szCs w:val="21"/>
        </w:rPr>
        <w:t xml:space="preserve">: a randomized controlled trial. Arch </w:t>
      </w:r>
      <w:proofErr w:type="spellStart"/>
      <w:r w:rsidRPr="00644494">
        <w:rPr>
          <w:rFonts w:ascii="Times New Roman" w:hAnsi="Times New Roman" w:cs="Times New Roman"/>
          <w:color w:val="000000" w:themeColor="text1"/>
          <w:sz w:val="21"/>
          <w:szCs w:val="21"/>
        </w:rPr>
        <w:t>Gynecol</w:t>
      </w:r>
      <w:proofErr w:type="spellEnd"/>
      <w:r w:rsidRPr="00644494">
        <w:rPr>
          <w:rFonts w:ascii="Times New Roman" w:hAnsi="Times New Roman" w:cs="Times New Roman"/>
          <w:color w:val="000000" w:themeColor="text1"/>
          <w:sz w:val="21"/>
          <w:szCs w:val="21"/>
        </w:rPr>
        <w:t xml:space="preserve"> Obstet. 2007</w:t>
      </w:r>
      <w:proofErr w:type="gramStart"/>
      <w:r w:rsidRPr="00644494">
        <w:rPr>
          <w:rFonts w:ascii="Times New Roman" w:hAnsi="Times New Roman" w:cs="Times New Roman"/>
          <w:color w:val="000000" w:themeColor="text1"/>
          <w:sz w:val="21"/>
          <w:szCs w:val="21"/>
        </w:rPr>
        <w:t>;276:119</w:t>
      </w:r>
      <w:proofErr w:type="gramEnd"/>
      <w:r w:rsidRPr="00644494">
        <w:rPr>
          <w:rFonts w:ascii="Times New Roman" w:hAnsi="Times New Roman" w:cs="Times New Roman"/>
          <w:color w:val="000000" w:themeColor="text1"/>
          <w:sz w:val="21"/>
          <w:szCs w:val="21"/>
        </w:rPr>
        <w:t>–24.</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Megalo</w:t>
      </w:r>
      <w:proofErr w:type="spellEnd"/>
      <w:r w:rsidRPr="00644494">
        <w:rPr>
          <w:rFonts w:ascii="Times New Roman" w:hAnsi="Times New Roman" w:cs="Times New Roman"/>
          <w:color w:val="000000" w:themeColor="text1"/>
          <w:sz w:val="21"/>
          <w:szCs w:val="21"/>
        </w:rPr>
        <w:t xml:space="preserve"> A, </w:t>
      </w:r>
      <w:proofErr w:type="spellStart"/>
      <w:r w:rsidRPr="00644494">
        <w:rPr>
          <w:rFonts w:ascii="Times New Roman" w:hAnsi="Times New Roman" w:cs="Times New Roman"/>
          <w:color w:val="000000" w:themeColor="text1"/>
          <w:sz w:val="21"/>
          <w:szCs w:val="21"/>
        </w:rPr>
        <w:t>Petignat</w:t>
      </w:r>
      <w:proofErr w:type="spellEnd"/>
      <w:r w:rsidRPr="00644494">
        <w:rPr>
          <w:rFonts w:ascii="Times New Roman" w:hAnsi="Times New Roman" w:cs="Times New Roman"/>
          <w:color w:val="000000" w:themeColor="text1"/>
          <w:sz w:val="21"/>
          <w:szCs w:val="21"/>
        </w:rPr>
        <w:t xml:space="preserve"> P, </w:t>
      </w:r>
      <w:proofErr w:type="spellStart"/>
      <w:r w:rsidRPr="00644494">
        <w:rPr>
          <w:rFonts w:ascii="Times New Roman" w:hAnsi="Times New Roman" w:cs="Times New Roman"/>
          <w:color w:val="000000" w:themeColor="text1"/>
          <w:sz w:val="21"/>
          <w:szCs w:val="21"/>
        </w:rPr>
        <w:t>Hohlfeld</w:t>
      </w:r>
      <w:proofErr w:type="spellEnd"/>
      <w:r w:rsidRPr="00644494">
        <w:rPr>
          <w:rFonts w:ascii="Times New Roman" w:hAnsi="Times New Roman" w:cs="Times New Roman"/>
          <w:color w:val="000000" w:themeColor="text1"/>
          <w:sz w:val="21"/>
          <w:szCs w:val="21"/>
        </w:rPr>
        <w:t xml:space="preserve"> P. Influence of misoprostol or prostaglandin E2 for induction of labor on the incidence of pathological CTG tracing: a randomized trial. </w:t>
      </w:r>
      <w:proofErr w:type="spellStart"/>
      <w:r w:rsidRPr="00644494">
        <w:rPr>
          <w:rFonts w:ascii="Times New Roman" w:hAnsi="Times New Roman" w:cs="Times New Roman"/>
          <w:color w:val="000000" w:themeColor="text1"/>
          <w:sz w:val="21"/>
          <w:szCs w:val="21"/>
        </w:rPr>
        <w:t>Eur</w:t>
      </w:r>
      <w:proofErr w:type="spellEnd"/>
      <w:r w:rsidRPr="00644494">
        <w:rPr>
          <w:rFonts w:ascii="Times New Roman" w:hAnsi="Times New Roman" w:cs="Times New Roman"/>
          <w:color w:val="000000" w:themeColor="text1"/>
          <w:sz w:val="21"/>
          <w:szCs w:val="21"/>
        </w:rPr>
        <w:t xml:space="preserve"> J </w:t>
      </w:r>
      <w:proofErr w:type="spellStart"/>
      <w:r w:rsidRPr="00644494">
        <w:rPr>
          <w:rFonts w:ascii="Times New Roman" w:hAnsi="Times New Roman" w:cs="Times New Roman"/>
          <w:color w:val="000000" w:themeColor="text1"/>
          <w:sz w:val="21"/>
          <w:szCs w:val="21"/>
        </w:rPr>
        <w:t>Obstet</w:t>
      </w:r>
      <w:proofErr w:type="spellEnd"/>
      <w:r w:rsidRPr="00644494">
        <w:rPr>
          <w:rFonts w:ascii="Times New Roman" w:hAnsi="Times New Roman" w:cs="Times New Roman"/>
          <w:color w:val="000000" w:themeColor="text1"/>
          <w:sz w:val="21"/>
          <w:szCs w:val="21"/>
        </w:rPr>
        <w:t xml:space="preserve"> </w:t>
      </w:r>
      <w:proofErr w:type="spellStart"/>
      <w:r w:rsidRPr="00644494">
        <w:rPr>
          <w:rFonts w:ascii="Times New Roman" w:hAnsi="Times New Roman" w:cs="Times New Roman"/>
          <w:color w:val="000000" w:themeColor="text1"/>
          <w:sz w:val="21"/>
          <w:szCs w:val="21"/>
        </w:rPr>
        <w:t>Gynecol</w:t>
      </w:r>
      <w:proofErr w:type="spellEnd"/>
      <w:r w:rsidRPr="00644494">
        <w:rPr>
          <w:rFonts w:ascii="Times New Roman" w:hAnsi="Times New Roman" w:cs="Times New Roman"/>
          <w:color w:val="000000" w:themeColor="text1"/>
          <w:sz w:val="21"/>
          <w:szCs w:val="21"/>
        </w:rPr>
        <w:t xml:space="preserve"> </w:t>
      </w:r>
      <w:proofErr w:type="spellStart"/>
      <w:r w:rsidRPr="00644494">
        <w:rPr>
          <w:rFonts w:ascii="Times New Roman" w:hAnsi="Times New Roman" w:cs="Times New Roman"/>
          <w:color w:val="000000" w:themeColor="text1"/>
          <w:sz w:val="21"/>
          <w:szCs w:val="21"/>
        </w:rPr>
        <w:t>Reprod</w:t>
      </w:r>
      <w:proofErr w:type="spellEnd"/>
      <w:r w:rsidRPr="00644494">
        <w:rPr>
          <w:rFonts w:ascii="Times New Roman" w:hAnsi="Times New Roman" w:cs="Times New Roman"/>
          <w:color w:val="000000" w:themeColor="text1"/>
          <w:sz w:val="21"/>
          <w:szCs w:val="21"/>
        </w:rPr>
        <w:t xml:space="preserve"> Biol. 2004</w:t>
      </w:r>
      <w:proofErr w:type="gramStart"/>
      <w:r w:rsidRPr="00644494">
        <w:rPr>
          <w:rFonts w:ascii="Times New Roman" w:hAnsi="Times New Roman" w:cs="Times New Roman"/>
          <w:color w:val="000000" w:themeColor="text1"/>
          <w:sz w:val="21"/>
          <w:szCs w:val="21"/>
        </w:rPr>
        <w:t>;116:34</w:t>
      </w:r>
      <w:proofErr w:type="gramEnd"/>
      <w:r w:rsidRPr="00644494">
        <w:rPr>
          <w:rFonts w:ascii="Times New Roman" w:hAnsi="Times New Roman" w:cs="Times New Roman"/>
          <w:color w:val="000000" w:themeColor="text1"/>
          <w:sz w:val="21"/>
          <w:szCs w:val="21"/>
        </w:rPr>
        <w:t>–8.</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Yousaf</w:t>
      </w:r>
      <w:proofErr w:type="spellEnd"/>
      <w:r w:rsidRPr="00644494">
        <w:rPr>
          <w:rFonts w:ascii="Times New Roman" w:hAnsi="Times New Roman" w:cs="Times New Roman"/>
          <w:color w:val="000000" w:themeColor="text1"/>
          <w:sz w:val="21"/>
          <w:szCs w:val="21"/>
        </w:rPr>
        <w:t xml:space="preserve"> F, </w:t>
      </w:r>
      <w:proofErr w:type="spellStart"/>
      <w:r w:rsidRPr="00644494">
        <w:rPr>
          <w:rFonts w:ascii="Times New Roman" w:hAnsi="Times New Roman" w:cs="Times New Roman"/>
          <w:color w:val="000000" w:themeColor="text1"/>
          <w:sz w:val="21"/>
          <w:szCs w:val="21"/>
        </w:rPr>
        <w:t>Haider</w:t>
      </w:r>
      <w:proofErr w:type="spellEnd"/>
      <w:r w:rsidRPr="00644494">
        <w:rPr>
          <w:rFonts w:ascii="Times New Roman" w:hAnsi="Times New Roman" w:cs="Times New Roman"/>
          <w:color w:val="000000" w:themeColor="text1"/>
          <w:sz w:val="21"/>
          <w:szCs w:val="21"/>
        </w:rPr>
        <w:t xml:space="preserve"> G. Comparison between intravaginal misoprostol and prostaglandin E2 for </w:t>
      </w:r>
      <w:proofErr w:type="spellStart"/>
      <w:r w:rsidRPr="00644494">
        <w:rPr>
          <w:rFonts w:ascii="Times New Roman" w:hAnsi="Times New Roman" w:cs="Times New Roman"/>
          <w:color w:val="000000" w:themeColor="text1"/>
          <w:sz w:val="21"/>
          <w:szCs w:val="21"/>
        </w:rPr>
        <w:t>labour</w:t>
      </w:r>
      <w:proofErr w:type="spellEnd"/>
      <w:r w:rsidRPr="00644494">
        <w:rPr>
          <w:rFonts w:ascii="Times New Roman" w:hAnsi="Times New Roman" w:cs="Times New Roman"/>
          <w:color w:val="000000" w:themeColor="text1"/>
          <w:sz w:val="21"/>
          <w:szCs w:val="21"/>
        </w:rPr>
        <w:t xml:space="preserve"> induction. Med Channel. 2010</w:t>
      </w:r>
      <w:proofErr w:type="gramStart"/>
      <w:r w:rsidRPr="00644494">
        <w:rPr>
          <w:rFonts w:ascii="Times New Roman" w:hAnsi="Times New Roman" w:cs="Times New Roman"/>
          <w:color w:val="000000" w:themeColor="text1"/>
          <w:sz w:val="21"/>
          <w:szCs w:val="21"/>
        </w:rPr>
        <w:t>;16:72</w:t>
      </w:r>
      <w:proofErr w:type="gramEnd"/>
      <w:r w:rsidRPr="00644494">
        <w:rPr>
          <w:rFonts w:ascii="Times New Roman" w:hAnsi="Times New Roman" w:cs="Times New Roman"/>
          <w:color w:val="000000" w:themeColor="text1"/>
          <w:sz w:val="21"/>
          <w:szCs w:val="21"/>
        </w:rPr>
        <w:t>-4.</w:t>
      </w:r>
    </w:p>
    <w:p w:rsidR="007936EC" w:rsidRPr="00644494" w:rsidRDefault="007936EC"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lastRenderedPageBreak/>
        <w:t>Wasim</w:t>
      </w:r>
      <w:proofErr w:type="spellEnd"/>
      <w:r w:rsidRPr="00644494">
        <w:rPr>
          <w:rFonts w:ascii="Times New Roman" w:hAnsi="Times New Roman" w:cs="Times New Roman"/>
          <w:color w:val="000000" w:themeColor="text1"/>
          <w:sz w:val="21"/>
          <w:szCs w:val="21"/>
        </w:rPr>
        <w:t xml:space="preserve"> T, </w:t>
      </w:r>
      <w:proofErr w:type="spellStart"/>
      <w:r w:rsidRPr="00644494">
        <w:rPr>
          <w:rFonts w:ascii="Times New Roman" w:hAnsi="Times New Roman" w:cs="Times New Roman"/>
          <w:color w:val="000000" w:themeColor="text1"/>
          <w:sz w:val="21"/>
          <w:szCs w:val="21"/>
        </w:rPr>
        <w:t>Siddiq</w:t>
      </w:r>
      <w:proofErr w:type="spellEnd"/>
      <w:r w:rsidRPr="00644494">
        <w:rPr>
          <w:rFonts w:ascii="Times New Roman" w:hAnsi="Times New Roman" w:cs="Times New Roman"/>
          <w:color w:val="000000" w:themeColor="text1"/>
          <w:sz w:val="21"/>
          <w:szCs w:val="21"/>
        </w:rPr>
        <w:t xml:space="preserve"> S. Comparison of Prostaglandin E2 with Misoprostol for induction of labor at term. Professional Med J. 2008</w:t>
      </w:r>
      <w:proofErr w:type="gramStart"/>
      <w:r w:rsidRPr="00644494">
        <w:rPr>
          <w:rFonts w:ascii="Times New Roman" w:hAnsi="Times New Roman" w:cs="Times New Roman"/>
          <w:color w:val="000000" w:themeColor="text1"/>
          <w:sz w:val="21"/>
          <w:szCs w:val="21"/>
        </w:rPr>
        <w:t>;15</w:t>
      </w:r>
      <w:proofErr w:type="gramEnd"/>
      <w:r w:rsidRPr="00644494">
        <w:rPr>
          <w:rFonts w:ascii="Times New Roman" w:hAnsi="Times New Roman" w:cs="Times New Roman"/>
          <w:color w:val="000000" w:themeColor="text1"/>
          <w:sz w:val="21"/>
          <w:szCs w:val="21"/>
        </w:rPr>
        <w:t xml:space="preserve">(3):344-9. </w:t>
      </w:r>
    </w:p>
    <w:p w:rsidR="0083115B" w:rsidRPr="00644494" w:rsidRDefault="0083115B"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44494">
        <w:rPr>
          <w:rFonts w:ascii="Times New Roman" w:hAnsi="Times New Roman" w:cs="Times New Roman"/>
          <w:color w:val="000000" w:themeColor="text1"/>
          <w:sz w:val="21"/>
          <w:szCs w:val="21"/>
        </w:rPr>
        <w:t>Health Department Canada, Canadian Perinatal Health Report. Government of Canada. 2008. Available at:</w:t>
      </w:r>
      <w:r w:rsidR="00644494" w:rsidRPr="00644494">
        <w:rPr>
          <w:rFonts w:ascii="Times New Roman" w:hAnsi="Times New Roman" w:cs="Times New Roman"/>
          <w:color w:val="000000" w:themeColor="text1"/>
          <w:sz w:val="21"/>
          <w:szCs w:val="21"/>
        </w:rPr>
        <w:t xml:space="preserve"> </w:t>
      </w:r>
      <w:r w:rsidRPr="00644494">
        <w:rPr>
          <w:rFonts w:ascii="Times New Roman" w:hAnsi="Times New Roman" w:cs="Times New Roman"/>
          <w:color w:val="000000" w:themeColor="text1"/>
          <w:sz w:val="21"/>
          <w:szCs w:val="21"/>
        </w:rPr>
        <w:t>http://www.phac-aspc.gc.ca/publicat/2008/cphr-rspc/pdf/cphr-rspc08-eng.</w:t>
      </w:r>
    </w:p>
    <w:p w:rsidR="0083115B" w:rsidRPr="00644494" w:rsidRDefault="0083115B"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Altaf</w:t>
      </w:r>
      <w:proofErr w:type="spellEnd"/>
      <w:r w:rsidRPr="00644494">
        <w:rPr>
          <w:rFonts w:ascii="Times New Roman" w:hAnsi="Times New Roman" w:cs="Times New Roman"/>
          <w:color w:val="000000" w:themeColor="text1"/>
          <w:sz w:val="21"/>
          <w:szCs w:val="21"/>
        </w:rPr>
        <w:t xml:space="preserve"> B, </w:t>
      </w:r>
      <w:proofErr w:type="spellStart"/>
      <w:r w:rsidRPr="00644494">
        <w:rPr>
          <w:rFonts w:ascii="Times New Roman" w:hAnsi="Times New Roman" w:cs="Times New Roman"/>
          <w:color w:val="000000" w:themeColor="text1"/>
          <w:sz w:val="21"/>
          <w:szCs w:val="21"/>
        </w:rPr>
        <w:t>Riffat</w:t>
      </w:r>
      <w:proofErr w:type="spellEnd"/>
      <w:r w:rsidRPr="00644494">
        <w:rPr>
          <w:rFonts w:ascii="Times New Roman" w:hAnsi="Times New Roman" w:cs="Times New Roman"/>
          <w:color w:val="000000" w:themeColor="text1"/>
          <w:sz w:val="21"/>
          <w:szCs w:val="21"/>
        </w:rPr>
        <w:t xml:space="preserve"> B, </w:t>
      </w:r>
      <w:proofErr w:type="spellStart"/>
      <w:r w:rsidRPr="00644494">
        <w:rPr>
          <w:rFonts w:ascii="Times New Roman" w:hAnsi="Times New Roman" w:cs="Times New Roman"/>
          <w:color w:val="000000" w:themeColor="text1"/>
          <w:sz w:val="21"/>
          <w:szCs w:val="21"/>
        </w:rPr>
        <w:t>Shahnaz</w:t>
      </w:r>
      <w:proofErr w:type="spellEnd"/>
      <w:r w:rsidRPr="00644494">
        <w:rPr>
          <w:rFonts w:ascii="Times New Roman" w:hAnsi="Times New Roman" w:cs="Times New Roman"/>
          <w:color w:val="000000" w:themeColor="text1"/>
          <w:sz w:val="21"/>
          <w:szCs w:val="21"/>
        </w:rPr>
        <w:t xml:space="preserve"> K, </w:t>
      </w:r>
      <w:proofErr w:type="spellStart"/>
      <w:r w:rsidRPr="00644494">
        <w:rPr>
          <w:rFonts w:ascii="Times New Roman" w:hAnsi="Times New Roman" w:cs="Times New Roman"/>
          <w:color w:val="000000" w:themeColor="text1"/>
          <w:sz w:val="21"/>
          <w:szCs w:val="21"/>
        </w:rPr>
        <w:t>Shazia</w:t>
      </w:r>
      <w:proofErr w:type="spellEnd"/>
      <w:r w:rsidRPr="00644494">
        <w:rPr>
          <w:rFonts w:ascii="Times New Roman" w:hAnsi="Times New Roman" w:cs="Times New Roman"/>
          <w:color w:val="000000" w:themeColor="text1"/>
          <w:sz w:val="21"/>
          <w:szCs w:val="21"/>
        </w:rPr>
        <w:t xml:space="preserve"> N. Comparison of </w:t>
      </w:r>
      <w:proofErr w:type="spellStart"/>
      <w:r w:rsidRPr="00644494">
        <w:rPr>
          <w:rFonts w:ascii="Times New Roman" w:hAnsi="Times New Roman" w:cs="Times New Roman"/>
          <w:color w:val="000000" w:themeColor="text1"/>
          <w:sz w:val="21"/>
          <w:szCs w:val="21"/>
        </w:rPr>
        <w:t>dinoprostone</w:t>
      </w:r>
      <w:proofErr w:type="spellEnd"/>
      <w:r w:rsidRPr="00644494">
        <w:rPr>
          <w:rFonts w:ascii="Times New Roman" w:hAnsi="Times New Roman" w:cs="Times New Roman"/>
          <w:color w:val="000000" w:themeColor="text1"/>
          <w:sz w:val="21"/>
          <w:szCs w:val="21"/>
        </w:rPr>
        <w:t xml:space="preserve"> (PGE2) and misoprostol (PGE1) for induction of labor. J </w:t>
      </w:r>
      <w:proofErr w:type="spellStart"/>
      <w:r w:rsidRPr="00644494">
        <w:rPr>
          <w:rFonts w:ascii="Times New Roman" w:hAnsi="Times New Roman" w:cs="Times New Roman"/>
          <w:color w:val="000000" w:themeColor="text1"/>
          <w:sz w:val="21"/>
          <w:szCs w:val="21"/>
        </w:rPr>
        <w:t>Allama</w:t>
      </w:r>
      <w:proofErr w:type="spellEnd"/>
      <w:r w:rsidRPr="00644494">
        <w:rPr>
          <w:rFonts w:ascii="Times New Roman" w:hAnsi="Times New Roman" w:cs="Times New Roman"/>
          <w:color w:val="000000" w:themeColor="text1"/>
          <w:sz w:val="21"/>
          <w:szCs w:val="21"/>
        </w:rPr>
        <w:t xml:space="preserve"> </w:t>
      </w:r>
      <w:proofErr w:type="spellStart"/>
      <w:r w:rsidRPr="00644494">
        <w:rPr>
          <w:rFonts w:ascii="Times New Roman" w:hAnsi="Times New Roman" w:cs="Times New Roman"/>
          <w:color w:val="000000" w:themeColor="text1"/>
          <w:sz w:val="21"/>
          <w:szCs w:val="21"/>
        </w:rPr>
        <w:t>Iqbal</w:t>
      </w:r>
      <w:proofErr w:type="spellEnd"/>
      <w:r w:rsidRPr="00644494">
        <w:rPr>
          <w:rFonts w:ascii="Times New Roman" w:hAnsi="Times New Roman" w:cs="Times New Roman"/>
          <w:color w:val="000000" w:themeColor="text1"/>
          <w:sz w:val="21"/>
          <w:szCs w:val="21"/>
        </w:rPr>
        <w:t xml:space="preserve"> Med Coll. 2009</w:t>
      </w:r>
      <w:proofErr w:type="gramStart"/>
      <w:r w:rsidRPr="00644494">
        <w:rPr>
          <w:rFonts w:ascii="Times New Roman" w:hAnsi="Times New Roman" w:cs="Times New Roman"/>
          <w:color w:val="000000" w:themeColor="text1"/>
          <w:sz w:val="21"/>
          <w:szCs w:val="21"/>
        </w:rPr>
        <w:t>;7</w:t>
      </w:r>
      <w:proofErr w:type="gramEnd"/>
      <w:r w:rsidRPr="00644494">
        <w:rPr>
          <w:rFonts w:ascii="Times New Roman" w:hAnsi="Times New Roman" w:cs="Times New Roman"/>
          <w:color w:val="000000" w:themeColor="text1"/>
          <w:sz w:val="21"/>
          <w:szCs w:val="21"/>
        </w:rPr>
        <w:t>(4):20-4.</w:t>
      </w:r>
    </w:p>
    <w:p w:rsidR="0083115B" w:rsidRPr="00644494" w:rsidRDefault="0083115B"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Ozkan</w:t>
      </w:r>
      <w:proofErr w:type="spellEnd"/>
      <w:r w:rsidRPr="00644494">
        <w:rPr>
          <w:rFonts w:ascii="Times New Roman" w:hAnsi="Times New Roman" w:cs="Times New Roman"/>
          <w:color w:val="000000" w:themeColor="text1"/>
          <w:sz w:val="21"/>
          <w:szCs w:val="21"/>
        </w:rPr>
        <w:t xml:space="preserve"> S1, </w:t>
      </w:r>
      <w:proofErr w:type="spellStart"/>
      <w:r w:rsidRPr="00644494">
        <w:rPr>
          <w:rFonts w:ascii="Times New Roman" w:hAnsi="Times New Roman" w:cs="Times New Roman"/>
          <w:color w:val="000000" w:themeColor="text1"/>
          <w:sz w:val="21"/>
          <w:szCs w:val="21"/>
        </w:rPr>
        <w:t>Caliskan</w:t>
      </w:r>
      <w:proofErr w:type="spellEnd"/>
      <w:r w:rsidRPr="00644494">
        <w:rPr>
          <w:rFonts w:ascii="Times New Roman" w:hAnsi="Times New Roman" w:cs="Times New Roman"/>
          <w:color w:val="000000" w:themeColor="text1"/>
          <w:sz w:val="21"/>
          <w:szCs w:val="21"/>
        </w:rPr>
        <w:t xml:space="preserve"> E, </w:t>
      </w:r>
      <w:proofErr w:type="spellStart"/>
      <w:r w:rsidRPr="00644494">
        <w:rPr>
          <w:rFonts w:ascii="Times New Roman" w:hAnsi="Times New Roman" w:cs="Times New Roman"/>
          <w:color w:val="000000" w:themeColor="text1"/>
          <w:sz w:val="21"/>
          <w:szCs w:val="21"/>
        </w:rPr>
        <w:t>Doger</w:t>
      </w:r>
      <w:proofErr w:type="spellEnd"/>
      <w:r w:rsidRPr="00644494">
        <w:rPr>
          <w:rFonts w:ascii="Times New Roman" w:hAnsi="Times New Roman" w:cs="Times New Roman"/>
          <w:color w:val="000000" w:themeColor="text1"/>
          <w:sz w:val="21"/>
          <w:szCs w:val="21"/>
        </w:rPr>
        <w:t xml:space="preserve"> E, </w:t>
      </w:r>
      <w:proofErr w:type="spellStart"/>
      <w:r w:rsidRPr="00644494">
        <w:rPr>
          <w:rFonts w:ascii="Times New Roman" w:hAnsi="Times New Roman" w:cs="Times New Roman"/>
          <w:color w:val="000000" w:themeColor="text1"/>
          <w:sz w:val="21"/>
          <w:szCs w:val="21"/>
        </w:rPr>
        <w:t>Yücesoy</w:t>
      </w:r>
      <w:proofErr w:type="spellEnd"/>
      <w:r w:rsidRPr="00644494">
        <w:rPr>
          <w:rFonts w:ascii="Times New Roman" w:hAnsi="Times New Roman" w:cs="Times New Roman"/>
          <w:color w:val="000000" w:themeColor="text1"/>
          <w:sz w:val="21"/>
          <w:szCs w:val="21"/>
        </w:rPr>
        <w:t xml:space="preserve"> I, </w:t>
      </w:r>
      <w:proofErr w:type="spellStart"/>
      <w:r w:rsidRPr="00644494">
        <w:rPr>
          <w:rFonts w:ascii="Times New Roman" w:hAnsi="Times New Roman" w:cs="Times New Roman"/>
          <w:color w:val="000000" w:themeColor="text1"/>
          <w:sz w:val="21"/>
          <w:szCs w:val="21"/>
        </w:rPr>
        <w:t>Ozeren</w:t>
      </w:r>
      <w:proofErr w:type="spellEnd"/>
      <w:r w:rsidRPr="00644494">
        <w:rPr>
          <w:rFonts w:ascii="Times New Roman" w:hAnsi="Times New Roman" w:cs="Times New Roman"/>
          <w:color w:val="000000" w:themeColor="text1"/>
          <w:sz w:val="21"/>
          <w:szCs w:val="21"/>
        </w:rPr>
        <w:t xml:space="preserve"> S, </w:t>
      </w:r>
      <w:proofErr w:type="spellStart"/>
      <w:r w:rsidRPr="00644494">
        <w:rPr>
          <w:rFonts w:ascii="Times New Roman" w:hAnsi="Times New Roman" w:cs="Times New Roman"/>
          <w:color w:val="000000" w:themeColor="text1"/>
          <w:sz w:val="21"/>
          <w:szCs w:val="21"/>
        </w:rPr>
        <w:t>Vural</w:t>
      </w:r>
      <w:proofErr w:type="spellEnd"/>
      <w:r w:rsidRPr="00644494">
        <w:rPr>
          <w:rFonts w:ascii="Times New Roman" w:hAnsi="Times New Roman" w:cs="Times New Roman"/>
          <w:color w:val="000000" w:themeColor="text1"/>
          <w:sz w:val="21"/>
          <w:szCs w:val="21"/>
        </w:rPr>
        <w:t xml:space="preserve"> B. Comparative efficacy and </w:t>
      </w:r>
      <w:r w:rsidRPr="00644494">
        <w:rPr>
          <w:rFonts w:ascii="Times New Roman" w:hAnsi="Times New Roman" w:cs="Times New Roman"/>
          <w:color w:val="000000" w:themeColor="text1"/>
          <w:sz w:val="21"/>
          <w:szCs w:val="21"/>
        </w:rPr>
        <w:lastRenderedPageBreak/>
        <w:t xml:space="preserve">safety of vaginal misoprostol versus </w:t>
      </w:r>
      <w:proofErr w:type="spellStart"/>
      <w:r w:rsidRPr="00644494">
        <w:rPr>
          <w:rFonts w:ascii="Times New Roman" w:hAnsi="Times New Roman" w:cs="Times New Roman"/>
          <w:color w:val="000000" w:themeColor="text1"/>
          <w:sz w:val="21"/>
          <w:szCs w:val="21"/>
        </w:rPr>
        <w:t>dinoprostone</w:t>
      </w:r>
      <w:proofErr w:type="spellEnd"/>
      <w:r w:rsidRPr="00644494">
        <w:rPr>
          <w:rFonts w:ascii="Times New Roman" w:hAnsi="Times New Roman" w:cs="Times New Roman"/>
          <w:color w:val="000000" w:themeColor="text1"/>
          <w:sz w:val="21"/>
          <w:szCs w:val="21"/>
        </w:rPr>
        <w:t xml:space="preserve"> vaginal insert in labor induction at term: a randomized trial. Arch </w:t>
      </w:r>
      <w:proofErr w:type="spellStart"/>
      <w:r w:rsidRPr="00644494">
        <w:rPr>
          <w:rFonts w:ascii="Times New Roman" w:hAnsi="Times New Roman" w:cs="Times New Roman"/>
          <w:color w:val="000000" w:themeColor="text1"/>
          <w:sz w:val="21"/>
          <w:szCs w:val="21"/>
        </w:rPr>
        <w:t>Gynecol</w:t>
      </w:r>
      <w:proofErr w:type="spellEnd"/>
      <w:r w:rsidRPr="00644494">
        <w:rPr>
          <w:rFonts w:ascii="Times New Roman" w:hAnsi="Times New Roman" w:cs="Times New Roman"/>
          <w:color w:val="000000" w:themeColor="text1"/>
          <w:sz w:val="21"/>
          <w:szCs w:val="21"/>
        </w:rPr>
        <w:t xml:space="preserve"> Obstet. 2009</w:t>
      </w:r>
      <w:proofErr w:type="gramStart"/>
      <w:r w:rsidRPr="00644494">
        <w:rPr>
          <w:rFonts w:ascii="Times New Roman" w:hAnsi="Times New Roman" w:cs="Times New Roman"/>
          <w:color w:val="000000" w:themeColor="text1"/>
          <w:sz w:val="21"/>
          <w:szCs w:val="21"/>
        </w:rPr>
        <w:t>;280</w:t>
      </w:r>
      <w:proofErr w:type="gramEnd"/>
      <w:r w:rsidRPr="00644494">
        <w:rPr>
          <w:rFonts w:ascii="Times New Roman" w:hAnsi="Times New Roman" w:cs="Times New Roman"/>
          <w:color w:val="000000" w:themeColor="text1"/>
          <w:sz w:val="21"/>
          <w:szCs w:val="21"/>
        </w:rPr>
        <w:t xml:space="preserve">(1):19-24. </w:t>
      </w:r>
    </w:p>
    <w:p w:rsidR="0083115B" w:rsidRPr="00644494" w:rsidRDefault="0083115B"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44494">
        <w:rPr>
          <w:rFonts w:ascii="Times New Roman" w:hAnsi="Times New Roman" w:cs="Times New Roman"/>
          <w:color w:val="000000" w:themeColor="text1"/>
          <w:sz w:val="21"/>
          <w:szCs w:val="21"/>
        </w:rPr>
        <w:t xml:space="preserve">Austin SC, Sanchez-Ramos L, Adair CD. Labor induction with intravaginal misoprostol compared with the </w:t>
      </w:r>
      <w:proofErr w:type="spellStart"/>
      <w:r w:rsidRPr="00644494">
        <w:rPr>
          <w:rFonts w:ascii="Times New Roman" w:hAnsi="Times New Roman" w:cs="Times New Roman"/>
          <w:color w:val="000000" w:themeColor="text1"/>
          <w:sz w:val="21"/>
          <w:szCs w:val="21"/>
        </w:rPr>
        <w:t>dinoprostone</w:t>
      </w:r>
      <w:proofErr w:type="spellEnd"/>
      <w:r w:rsidRPr="00644494">
        <w:rPr>
          <w:rFonts w:ascii="Times New Roman" w:hAnsi="Times New Roman" w:cs="Times New Roman"/>
          <w:color w:val="000000" w:themeColor="text1"/>
          <w:sz w:val="21"/>
          <w:szCs w:val="21"/>
        </w:rPr>
        <w:t xml:space="preserve"> vaginal insert: a systematic review and </w:t>
      </w:r>
      <w:proofErr w:type="spellStart"/>
      <w:r w:rsidRPr="00644494">
        <w:rPr>
          <w:rFonts w:ascii="Times New Roman" w:hAnsi="Times New Roman" w:cs="Times New Roman"/>
          <w:color w:val="000000" w:themeColor="text1"/>
          <w:sz w:val="21"/>
          <w:szCs w:val="21"/>
        </w:rPr>
        <w:t>metaanalysis</w:t>
      </w:r>
      <w:proofErr w:type="spellEnd"/>
      <w:r w:rsidRPr="00644494">
        <w:rPr>
          <w:rFonts w:ascii="Times New Roman" w:hAnsi="Times New Roman" w:cs="Times New Roman"/>
          <w:color w:val="000000" w:themeColor="text1"/>
          <w:sz w:val="21"/>
          <w:szCs w:val="21"/>
        </w:rPr>
        <w:t xml:space="preserve">. Am J </w:t>
      </w:r>
      <w:proofErr w:type="spellStart"/>
      <w:r w:rsidRPr="00644494">
        <w:rPr>
          <w:rFonts w:ascii="Times New Roman" w:hAnsi="Times New Roman" w:cs="Times New Roman"/>
          <w:color w:val="000000" w:themeColor="text1"/>
          <w:sz w:val="21"/>
          <w:szCs w:val="21"/>
        </w:rPr>
        <w:t>Obstet</w:t>
      </w:r>
      <w:proofErr w:type="spellEnd"/>
      <w:r w:rsidRPr="00644494">
        <w:rPr>
          <w:rFonts w:ascii="Times New Roman" w:hAnsi="Times New Roman" w:cs="Times New Roman"/>
          <w:color w:val="000000" w:themeColor="text1"/>
          <w:sz w:val="21"/>
          <w:szCs w:val="21"/>
        </w:rPr>
        <w:t xml:space="preserve"> Gynecol. 2010</w:t>
      </w:r>
      <w:proofErr w:type="gramStart"/>
      <w:r w:rsidRPr="00644494">
        <w:rPr>
          <w:rFonts w:ascii="Times New Roman" w:hAnsi="Times New Roman" w:cs="Times New Roman"/>
          <w:color w:val="000000" w:themeColor="text1"/>
          <w:sz w:val="21"/>
          <w:szCs w:val="21"/>
        </w:rPr>
        <w:t>;202</w:t>
      </w:r>
      <w:proofErr w:type="gramEnd"/>
      <w:r w:rsidRPr="00644494">
        <w:rPr>
          <w:rFonts w:ascii="Times New Roman" w:hAnsi="Times New Roman" w:cs="Times New Roman"/>
          <w:color w:val="000000" w:themeColor="text1"/>
          <w:sz w:val="21"/>
          <w:szCs w:val="21"/>
        </w:rPr>
        <w:t>(6):624.</w:t>
      </w:r>
    </w:p>
    <w:p w:rsidR="0083115B" w:rsidRDefault="0083115B" w:rsidP="00644494">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44494">
        <w:rPr>
          <w:rFonts w:ascii="Times New Roman" w:hAnsi="Times New Roman" w:cs="Times New Roman"/>
          <w:color w:val="000000" w:themeColor="text1"/>
          <w:sz w:val="21"/>
          <w:szCs w:val="21"/>
        </w:rPr>
        <w:t>Aghideh</w:t>
      </w:r>
      <w:proofErr w:type="spellEnd"/>
      <w:r w:rsidRPr="00644494">
        <w:rPr>
          <w:rFonts w:ascii="Times New Roman" w:hAnsi="Times New Roman" w:cs="Times New Roman"/>
          <w:color w:val="000000" w:themeColor="text1"/>
          <w:sz w:val="21"/>
          <w:szCs w:val="21"/>
        </w:rPr>
        <w:t xml:space="preserve"> FK, Mullin PM, Ingles S, </w:t>
      </w:r>
      <w:proofErr w:type="spellStart"/>
      <w:r w:rsidRPr="00644494">
        <w:rPr>
          <w:rFonts w:ascii="Times New Roman" w:hAnsi="Times New Roman" w:cs="Times New Roman"/>
          <w:color w:val="000000" w:themeColor="text1"/>
          <w:sz w:val="21"/>
          <w:szCs w:val="21"/>
        </w:rPr>
        <w:t>Ouzounian</w:t>
      </w:r>
      <w:proofErr w:type="spellEnd"/>
      <w:r w:rsidRPr="00644494">
        <w:rPr>
          <w:rFonts w:ascii="Times New Roman" w:hAnsi="Times New Roman" w:cs="Times New Roman"/>
          <w:color w:val="000000" w:themeColor="text1"/>
          <w:sz w:val="21"/>
          <w:szCs w:val="21"/>
        </w:rPr>
        <w:t xml:space="preserve"> JG, </w:t>
      </w:r>
      <w:proofErr w:type="spellStart"/>
      <w:r w:rsidRPr="00644494">
        <w:rPr>
          <w:rFonts w:ascii="Times New Roman" w:hAnsi="Times New Roman" w:cs="Times New Roman"/>
          <w:color w:val="000000" w:themeColor="text1"/>
          <w:sz w:val="21"/>
          <w:szCs w:val="21"/>
        </w:rPr>
        <w:t>Opper</w:t>
      </w:r>
      <w:proofErr w:type="spellEnd"/>
      <w:r w:rsidRPr="00644494">
        <w:rPr>
          <w:rFonts w:ascii="Times New Roman" w:hAnsi="Times New Roman" w:cs="Times New Roman"/>
          <w:color w:val="000000" w:themeColor="text1"/>
          <w:sz w:val="21"/>
          <w:szCs w:val="21"/>
        </w:rPr>
        <w:t xml:space="preserve"> N, Wilson ML, et al. A comparison of obstetrical outcomes with labor induction agents used at term. J </w:t>
      </w:r>
      <w:proofErr w:type="spellStart"/>
      <w:r w:rsidRPr="00644494">
        <w:rPr>
          <w:rFonts w:ascii="Times New Roman" w:hAnsi="Times New Roman" w:cs="Times New Roman"/>
          <w:color w:val="000000" w:themeColor="text1"/>
          <w:sz w:val="21"/>
          <w:szCs w:val="21"/>
        </w:rPr>
        <w:t>Matern</w:t>
      </w:r>
      <w:proofErr w:type="spellEnd"/>
      <w:r w:rsidRPr="00644494">
        <w:rPr>
          <w:rFonts w:ascii="Times New Roman" w:hAnsi="Times New Roman" w:cs="Times New Roman"/>
          <w:color w:val="000000" w:themeColor="text1"/>
          <w:sz w:val="21"/>
          <w:szCs w:val="21"/>
        </w:rPr>
        <w:t xml:space="preserve"> Fetal Neonatal Med. 2014</w:t>
      </w:r>
      <w:proofErr w:type="gramStart"/>
      <w:r w:rsidRPr="00644494">
        <w:rPr>
          <w:rFonts w:ascii="Times New Roman" w:hAnsi="Times New Roman" w:cs="Times New Roman"/>
          <w:color w:val="000000" w:themeColor="text1"/>
          <w:sz w:val="21"/>
          <w:szCs w:val="21"/>
        </w:rPr>
        <w:t>;27</w:t>
      </w:r>
      <w:proofErr w:type="gramEnd"/>
      <w:r w:rsidRPr="00644494">
        <w:rPr>
          <w:rFonts w:ascii="Times New Roman" w:hAnsi="Times New Roman" w:cs="Times New Roman"/>
          <w:color w:val="000000" w:themeColor="text1"/>
          <w:sz w:val="21"/>
          <w:szCs w:val="21"/>
        </w:rPr>
        <w:t xml:space="preserve">(6):592-6. </w:t>
      </w:r>
    </w:p>
    <w:p w:rsidR="00644494" w:rsidRDefault="00644494" w:rsidP="00644494">
      <w:pPr>
        <w:pStyle w:val="ListParagraph"/>
        <w:tabs>
          <w:tab w:val="left" w:pos="432"/>
        </w:tabs>
        <w:spacing w:after="0" w:line="240" w:lineRule="auto"/>
        <w:ind w:left="432"/>
        <w:jc w:val="both"/>
        <w:rPr>
          <w:rFonts w:ascii="Times New Roman" w:hAnsi="Times New Roman" w:cs="Times New Roman"/>
          <w:color w:val="000000" w:themeColor="text1"/>
          <w:sz w:val="21"/>
          <w:szCs w:val="21"/>
        </w:rPr>
        <w:sectPr w:rsidR="00644494" w:rsidSect="00644494">
          <w:type w:val="continuous"/>
          <w:pgSz w:w="12240" w:h="15840" w:code="1"/>
          <w:pgMar w:top="1440" w:right="1008" w:bottom="1440" w:left="1296" w:header="720" w:footer="720" w:gutter="0"/>
          <w:cols w:num="2" w:space="432"/>
          <w:titlePg/>
          <w:docGrid w:linePitch="360"/>
        </w:sectPr>
      </w:pPr>
    </w:p>
    <w:p w:rsidR="00644494" w:rsidRPr="00644494" w:rsidRDefault="00644494" w:rsidP="00644494">
      <w:pPr>
        <w:pStyle w:val="ListParagraph"/>
        <w:tabs>
          <w:tab w:val="left" w:pos="432"/>
        </w:tabs>
        <w:spacing w:after="0" w:line="240" w:lineRule="auto"/>
        <w:ind w:left="432"/>
        <w:jc w:val="both"/>
        <w:rPr>
          <w:rFonts w:ascii="Times New Roman" w:hAnsi="Times New Roman" w:cs="Times New Roman"/>
          <w:color w:val="000000" w:themeColor="text1"/>
          <w:sz w:val="21"/>
          <w:szCs w:val="21"/>
        </w:rPr>
      </w:pPr>
    </w:p>
    <w:sectPr w:rsidR="00644494" w:rsidRPr="00644494" w:rsidSect="00644494">
      <w:type w:val="continuous"/>
      <w:pgSz w:w="12240" w:h="15840" w:code="1"/>
      <w:pgMar w:top="1440" w:right="1008" w:bottom="1440" w:left="1296" w:header="720" w:footer="720" w:gutter="0"/>
      <w:cols w:num="2" w:space="43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6D1" w:rsidRDefault="00E276D1" w:rsidP="00124AA8">
      <w:pPr>
        <w:spacing w:after="0" w:line="240" w:lineRule="auto"/>
      </w:pPr>
      <w:r>
        <w:separator/>
      </w:r>
    </w:p>
  </w:endnote>
  <w:endnote w:type="continuationSeparator" w:id="0">
    <w:p w:rsidR="00E276D1" w:rsidRDefault="00E276D1" w:rsidP="00124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AA8" w:rsidRPr="00124AA8" w:rsidRDefault="00124AA8" w:rsidP="00124AA8">
    <w:pPr>
      <w:pStyle w:val="Footer"/>
      <w:pBdr>
        <w:top w:val="single" w:sz="4" w:space="1" w:color="auto"/>
      </w:pBdr>
      <w:tabs>
        <w:tab w:val="clear" w:pos="9360"/>
        <w:tab w:val="right" w:pos="9900"/>
      </w:tabs>
      <w:rPr>
        <w:rFonts w:ascii="Arial" w:hAnsi="Arial" w:cs="Arial"/>
        <w:sz w:val="18"/>
        <w:szCs w:val="18"/>
      </w:rPr>
    </w:pPr>
    <w:r w:rsidRPr="00124AA8">
      <w:rPr>
        <w:rStyle w:val="PageNumber"/>
        <w:rFonts w:ascii="Arial" w:hAnsi="Arial" w:cs="Arial"/>
        <w:sz w:val="20"/>
        <w:szCs w:val="18"/>
      </w:rPr>
      <w:fldChar w:fldCharType="begin"/>
    </w:r>
    <w:r w:rsidRPr="00124AA8">
      <w:rPr>
        <w:rStyle w:val="PageNumber"/>
        <w:rFonts w:ascii="Arial" w:hAnsi="Arial" w:cs="Arial"/>
        <w:sz w:val="20"/>
        <w:szCs w:val="18"/>
      </w:rPr>
      <w:instrText xml:space="preserve"> PAGE </w:instrText>
    </w:r>
    <w:r w:rsidRPr="00124AA8">
      <w:rPr>
        <w:rStyle w:val="PageNumber"/>
        <w:rFonts w:ascii="Arial" w:hAnsi="Arial" w:cs="Arial"/>
        <w:sz w:val="20"/>
        <w:szCs w:val="18"/>
      </w:rPr>
      <w:fldChar w:fldCharType="separate"/>
    </w:r>
    <w:r>
      <w:rPr>
        <w:rStyle w:val="PageNumber"/>
        <w:rFonts w:ascii="Arial" w:hAnsi="Arial" w:cs="Arial"/>
        <w:noProof/>
        <w:sz w:val="20"/>
        <w:szCs w:val="18"/>
      </w:rPr>
      <w:t>22</w:t>
    </w:r>
    <w:r w:rsidRPr="00124AA8">
      <w:rPr>
        <w:rStyle w:val="PageNumber"/>
        <w:rFonts w:ascii="Arial" w:hAnsi="Arial" w:cs="Arial"/>
        <w:sz w:val="20"/>
        <w:szCs w:val="18"/>
      </w:rPr>
      <w:fldChar w:fldCharType="end"/>
    </w:r>
    <w:r w:rsidRPr="00124AA8">
      <w:rPr>
        <w:rFonts w:ascii="Arial" w:hAnsi="Arial" w:cs="Arial"/>
        <w:sz w:val="18"/>
        <w:szCs w:val="18"/>
      </w:rPr>
      <w:t xml:space="preserve">   Vol. 26 No. 1 Jan. – Mar. 2015   </w:t>
    </w:r>
    <w:r w:rsidRPr="00124AA8">
      <w:rPr>
        <w:rStyle w:val="PageNumber"/>
        <w:rFonts w:ascii="Arial" w:hAnsi="Arial" w:cs="Arial"/>
        <w:sz w:val="18"/>
        <w:szCs w:val="18"/>
      </w:rPr>
      <w:tab/>
    </w:r>
    <w:r w:rsidRPr="00124AA8">
      <w:rPr>
        <w:rStyle w:val="PageNumber"/>
        <w:rFonts w:ascii="Arial" w:hAnsi="Arial" w:cs="Arial"/>
        <w:sz w:val="18"/>
        <w:szCs w:val="18"/>
      </w:rPr>
      <w:tab/>
    </w:r>
    <w:r w:rsidRPr="00124AA8">
      <w:rPr>
        <w:rFonts w:ascii="Arial" w:hAnsi="Arial" w:cs="Arial"/>
        <w:sz w:val="18"/>
        <w:szCs w:val="18"/>
      </w:rPr>
      <w:t>PAKISTAN POSTGRADUATE MEDICAL JOURNAL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AA8" w:rsidRPr="00124AA8" w:rsidRDefault="00124AA8" w:rsidP="00124AA8">
    <w:pPr>
      <w:pStyle w:val="Footer"/>
      <w:pBdr>
        <w:top w:val="single" w:sz="4" w:space="1" w:color="auto"/>
      </w:pBdr>
      <w:tabs>
        <w:tab w:val="clear" w:pos="9360"/>
        <w:tab w:val="right" w:pos="9900"/>
      </w:tabs>
      <w:rPr>
        <w:rFonts w:ascii="Arial" w:hAnsi="Arial" w:cs="Arial"/>
        <w:sz w:val="18"/>
        <w:szCs w:val="18"/>
      </w:rPr>
    </w:pPr>
    <w:r w:rsidRPr="00124AA8">
      <w:rPr>
        <w:rFonts w:ascii="Arial" w:hAnsi="Arial" w:cs="Arial"/>
        <w:sz w:val="18"/>
        <w:szCs w:val="18"/>
      </w:rPr>
      <w:t>PAKISTAN POSTGRADUATE MEDICAL JOURNAL</w:t>
    </w:r>
    <w:r w:rsidRPr="00124AA8">
      <w:rPr>
        <w:rFonts w:ascii="Arial" w:hAnsi="Arial" w:cs="Arial"/>
        <w:sz w:val="18"/>
        <w:szCs w:val="18"/>
      </w:rPr>
      <w:tab/>
    </w:r>
    <w:r w:rsidRPr="00124AA8">
      <w:rPr>
        <w:rFonts w:ascii="Arial" w:hAnsi="Arial" w:cs="Arial"/>
        <w:sz w:val="18"/>
        <w:szCs w:val="18"/>
      </w:rPr>
      <w:tab/>
      <w:t xml:space="preserve">   Vol. 26 No. 1 Jan. – Mar. 2015   </w:t>
    </w:r>
    <w:r w:rsidRPr="00124AA8">
      <w:rPr>
        <w:rStyle w:val="PageNumber"/>
        <w:rFonts w:ascii="Arial" w:hAnsi="Arial" w:cs="Arial"/>
        <w:sz w:val="20"/>
        <w:szCs w:val="20"/>
      </w:rPr>
      <w:fldChar w:fldCharType="begin"/>
    </w:r>
    <w:r w:rsidRPr="00124AA8">
      <w:rPr>
        <w:rStyle w:val="PageNumber"/>
        <w:rFonts w:ascii="Arial" w:hAnsi="Arial" w:cs="Arial"/>
        <w:sz w:val="20"/>
        <w:szCs w:val="20"/>
      </w:rPr>
      <w:instrText xml:space="preserve"> PAGE </w:instrText>
    </w:r>
    <w:r w:rsidRPr="00124AA8">
      <w:rPr>
        <w:rStyle w:val="PageNumber"/>
        <w:rFonts w:ascii="Arial" w:hAnsi="Arial" w:cs="Arial"/>
        <w:sz w:val="20"/>
        <w:szCs w:val="20"/>
      </w:rPr>
      <w:fldChar w:fldCharType="separate"/>
    </w:r>
    <w:r>
      <w:rPr>
        <w:rStyle w:val="PageNumber"/>
        <w:rFonts w:ascii="Arial" w:hAnsi="Arial" w:cs="Arial"/>
        <w:noProof/>
        <w:sz w:val="20"/>
        <w:szCs w:val="20"/>
      </w:rPr>
      <w:t>23</w:t>
    </w:r>
    <w:r w:rsidRPr="00124AA8">
      <w:rPr>
        <w:rStyle w:val="PageNumber"/>
        <w:rFonts w:ascii="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AA8" w:rsidRPr="00124AA8" w:rsidRDefault="00124AA8" w:rsidP="00124AA8">
    <w:pPr>
      <w:pStyle w:val="Footer"/>
      <w:pBdr>
        <w:top w:val="single" w:sz="4" w:space="1" w:color="auto"/>
      </w:pBdr>
      <w:tabs>
        <w:tab w:val="clear" w:pos="9360"/>
        <w:tab w:val="right" w:pos="9900"/>
      </w:tabs>
      <w:rPr>
        <w:rFonts w:ascii="Arial" w:hAnsi="Arial" w:cs="Arial"/>
        <w:sz w:val="18"/>
        <w:szCs w:val="18"/>
      </w:rPr>
    </w:pPr>
    <w:r w:rsidRPr="00124AA8">
      <w:rPr>
        <w:rFonts w:ascii="Arial" w:hAnsi="Arial" w:cs="Arial"/>
        <w:sz w:val="18"/>
        <w:szCs w:val="18"/>
      </w:rPr>
      <w:t>PAKISTAN POSTGRADUATE MEDICAL JOURNAL</w:t>
    </w:r>
    <w:r w:rsidRPr="00124AA8">
      <w:rPr>
        <w:rFonts w:ascii="Arial" w:hAnsi="Arial" w:cs="Arial"/>
        <w:sz w:val="18"/>
        <w:szCs w:val="18"/>
      </w:rPr>
      <w:tab/>
    </w:r>
    <w:r w:rsidRPr="00124AA8">
      <w:rPr>
        <w:rFonts w:ascii="Arial" w:hAnsi="Arial" w:cs="Arial"/>
        <w:sz w:val="18"/>
        <w:szCs w:val="18"/>
      </w:rPr>
      <w:tab/>
      <w:t xml:space="preserve">   Vol. 26 No. 1 Jan. – Mar. 2015   </w:t>
    </w:r>
    <w:r w:rsidRPr="00124AA8">
      <w:rPr>
        <w:rStyle w:val="PageNumber"/>
        <w:rFonts w:ascii="Arial" w:hAnsi="Arial" w:cs="Arial"/>
        <w:sz w:val="20"/>
        <w:szCs w:val="18"/>
      </w:rPr>
      <w:fldChar w:fldCharType="begin"/>
    </w:r>
    <w:r w:rsidRPr="00124AA8">
      <w:rPr>
        <w:rStyle w:val="PageNumber"/>
        <w:rFonts w:ascii="Arial" w:hAnsi="Arial" w:cs="Arial"/>
        <w:sz w:val="20"/>
        <w:szCs w:val="18"/>
      </w:rPr>
      <w:instrText xml:space="preserve"> PAGE </w:instrText>
    </w:r>
    <w:r w:rsidRPr="00124AA8">
      <w:rPr>
        <w:rStyle w:val="PageNumber"/>
        <w:rFonts w:ascii="Arial" w:hAnsi="Arial" w:cs="Arial"/>
        <w:sz w:val="20"/>
        <w:szCs w:val="18"/>
      </w:rPr>
      <w:fldChar w:fldCharType="separate"/>
    </w:r>
    <w:r>
      <w:rPr>
        <w:rStyle w:val="PageNumber"/>
        <w:rFonts w:ascii="Arial" w:hAnsi="Arial" w:cs="Arial"/>
        <w:noProof/>
        <w:sz w:val="20"/>
        <w:szCs w:val="18"/>
      </w:rPr>
      <w:t>21</w:t>
    </w:r>
    <w:r w:rsidRPr="00124AA8">
      <w:rPr>
        <w:rStyle w:val="PageNumber"/>
        <w:rFonts w:ascii="Arial" w:hAnsi="Arial" w:cs="Arial"/>
        <w:sz w:val="20"/>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6D1" w:rsidRDefault="00E276D1" w:rsidP="00124AA8">
      <w:pPr>
        <w:spacing w:after="0" w:line="240" w:lineRule="auto"/>
      </w:pPr>
      <w:r>
        <w:separator/>
      </w:r>
    </w:p>
  </w:footnote>
  <w:footnote w:type="continuationSeparator" w:id="0">
    <w:p w:rsidR="00E276D1" w:rsidRDefault="00E276D1" w:rsidP="00124A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AA8" w:rsidRPr="00124AA8" w:rsidRDefault="00124AA8" w:rsidP="00124AA8">
    <w:pPr>
      <w:pStyle w:val="Header"/>
      <w:pBdr>
        <w:bottom w:val="single" w:sz="4" w:space="1" w:color="auto"/>
      </w:pBdr>
      <w:rPr>
        <w:rFonts w:ascii="Arial" w:hAnsi="Arial" w:cs="Arial"/>
        <w:sz w:val="18"/>
        <w:szCs w:val="18"/>
      </w:rPr>
    </w:pPr>
    <w:r w:rsidRPr="00124AA8">
      <w:rPr>
        <w:rFonts w:ascii="Arial" w:hAnsi="Arial" w:cs="Arial"/>
        <w:color w:val="000000" w:themeColor="text1"/>
        <w:sz w:val="18"/>
        <w:szCs w:val="18"/>
      </w:rPr>
      <w:t>INDUCTION OF LABOUR WITH MISOPROSTOL VERSUS PROSTAGLANDIN E2 IN AN ALIVE TERM FETUS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AA8" w:rsidRPr="00124AA8" w:rsidRDefault="00124AA8" w:rsidP="00124AA8">
    <w:pPr>
      <w:pStyle w:val="Header"/>
      <w:pBdr>
        <w:bottom w:val="single" w:sz="4" w:space="1" w:color="auto"/>
      </w:pBdr>
      <w:jc w:val="right"/>
      <w:rPr>
        <w:rFonts w:ascii="Arial" w:hAnsi="Arial" w:cs="Arial"/>
        <w:sz w:val="18"/>
        <w:szCs w:val="18"/>
      </w:rPr>
    </w:pPr>
    <w:r w:rsidRPr="00124AA8">
      <w:rPr>
        <w:rFonts w:ascii="Arial" w:hAnsi="Arial" w:cs="Arial"/>
        <w:color w:val="000000" w:themeColor="text1"/>
        <w:sz w:val="18"/>
        <w:szCs w:val="18"/>
      </w:rPr>
      <w:t>RIZWANA TARIQ, SARA NIAZI, SIDRA NIAZI</w:t>
    </w:r>
    <w:r>
      <w:rPr>
        <w:rFonts w:ascii="Arial" w:hAnsi="Arial" w:cs="Arial"/>
        <w:color w:val="000000" w:themeColor="text1"/>
        <w:sz w:val="18"/>
        <w:szCs w:val="18"/>
      </w:rPr>
      <w:t xml:space="preserve"> et 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2368F"/>
    <w:multiLevelType w:val="hybridMultilevel"/>
    <w:tmpl w:val="984291E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
    <w:nsid w:val="35D4459B"/>
    <w:multiLevelType w:val="hybridMultilevel"/>
    <w:tmpl w:val="00401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618"/>
    <w:rsid w:val="00004A94"/>
    <w:rsid w:val="00024BC8"/>
    <w:rsid w:val="00025D9F"/>
    <w:rsid w:val="00026D2A"/>
    <w:rsid w:val="0003256B"/>
    <w:rsid w:val="00034234"/>
    <w:rsid w:val="00047542"/>
    <w:rsid w:val="000540D9"/>
    <w:rsid w:val="00060367"/>
    <w:rsid w:val="00063ED8"/>
    <w:rsid w:val="00080C39"/>
    <w:rsid w:val="00082247"/>
    <w:rsid w:val="000C0694"/>
    <w:rsid w:val="000C48C3"/>
    <w:rsid w:val="000C5EDC"/>
    <w:rsid w:val="000D2F15"/>
    <w:rsid w:val="000D7A50"/>
    <w:rsid w:val="000E0B25"/>
    <w:rsid w:val="000E4267"/>
    <w:rsid w:val="000F5B04"/>
    <w:rsid w:val="000F624E"/>
    <w:rsid w:val="000F703E"/>
    <w:rsid w:val="00107BAC"/>
    <w:rsid w:val="0011699B"/>
    <w:rsid w:val="00117463"/>
    <w:rsid w:val="001211D0"/>
    <w:rsid w:val="00123F89"/>
    <w:rsid w:val="00124AA8"/>
    <w:rsid w:val="00130C62"/>
    <w:rsid w:val="00142AE8"/>
    <w:rsid w:val="00143C29"/>
    <w:rsid w:val="00160559"/>
    <w:rsid w:val="00160A39"/>
    <w:rsid w:val="00164867"/>
    <w:rsid w:val="0016761E"/>
    <w:rsid w:val="00172412"/>
    <w:rsid w:val="00180C32"/>
    <w:rsid w:val="00196506"/>
    <w:rsid w:val="00196E44"/>
    <w:rsid w:val="001A286D"/>
    <w:rsid w:val="001C55F4"/>
    <w:rsid w:val="001D1339"/>
    <w:rsid w:val="001D3E16"/>
    <w:rsid w:val="001F0EEF"/>
    <w:rsid w:val="001F165C"/>
    <w:rsid w:val="0020307B"/>
    <w:rsid w:val="00204334"/>
    <w:rsid w:val="0022518A"/>
    <w:rsid w:val="00232984"/>
    <w:rsid w:val="00234ABA"/>
    <w:rsid w:val="002359D7"/>
    <w:rsid w:val="002500FB"/>
    <w:rsid w:val="00276F82"/>
    <w:rsid w:val="00277BE0"/>
    <w:rsid w:val="00280514"/>
    <w:rsid w:val="00280D9E"/>
    <w:rsid w:val="0028321B"/>
    <w:rsid w:val="00287B36"/>
    <w:rsid w:val="00294D67"/>
    <w:rsid w:val="00297CE7"/>
    <w:rsid w:val="002A1391"/>
    <w:rsid w:val="002A66AB"/>
    <w:rsid w:val="002B2036"/>
    <w:rsid w:val="002B6395"/>
    <w:rsid w:val="002B71F1"/>
    <w:rsid w:val="002C0066"/>
    <w:rsid w:val="002C334D"/>
    <w:rsid w:val="002C497A"/>
    <w:rsid w:val="002D49DA"/>
    <w:rsid w:val="002E2734"/>
    <w:rsid w:val="002F173D"/>
    <w:rsid w:val="002F4BF4"/>
    <w:rsid w:val="00305F43"/>
    <w:rsid w:val="00315470"/>
    <w:rsid w:val="00315E4D"/>
    <w:rsid w:val="00345E97"/>
    <w:rsid w:val="00352CFE"/>
    <w:rsid w:val="003628AF"/>
    <w:rsid w:val="00365B4D"/>
    <w:rsid w:val="0038713A"/>
    <w:rsid w:val="00390DB0"/>
    <w:rsid w:val="003A2221"/>
    <w:rsid w:val="003A4E2A"/>
    <w:rsid w:val="003A5566"/>
    <w:rsid w:val="003A7E90"/>
    <w:rsid w:val="003B3E46"/>
    <w:rsid w:val="003B50A6"/>
    <w:rsid w:val="003B5D1E"/>
    <w:rsid w:val="003C4AF2"/>
    <w:rsid w:val="003D0CF0"/>
    <w:rsid w:val="003D4514"/>
    <w:rsid w:val="003E493F"/>
    <w:rsid w:val="003F135A"/>
    <w:rsid w:val="003F678A"/>
    <w:rsid w:val="003F6B93"/>
    <w:rsid w:val="00400827"/>
    <w:rsid w:val="004109A3"/>
    <w:rsid w:val="0041456A"/>
    <w:rsid w:val="00415EFD"/>
    <w:rsid w:val="00440EB5"/>
    <w:rsid w:val="00454122"/>
    <w:rsid w:val="004558B7"/>
    <w:rsid w:val="0047002C"/>
    <w:rsid w:val="0048084A"/>
    <w:rsid w:val="004847A4"/>
    <w:rsid w:val="00484DBB"/>
    <w:rsid w:val="004A2ADD"/>
    <w:rsid w:val="004B6CE4"/>
    <w:rsid w:val="004C5916"/>
    <w:rsid w:val="004C6367"/>
    <w:rsid w:val="004C6B82"/>
    <w:rsid w:val="004E0B11"/>
    <w:rsid w:val="004F5872"/>
    <w:rsid w:val="004F6563"/>
    <w:rsid w:val="0051046F"/>
    <w:rsid w:val="005356D9"/>
    <w:rsid w:val="00537C79"/>
    <w:rsid w:val="00537D8F"/>
    <w:rsid w:val="00545D22"/>
    <w:rsid w:val="005462E6"/>
    <w:rsid w:val="00552898"/>
    <w:rsid w:val="00553589"/>
    <w:rsid w:val="00554CD4"/>
    <w:rsid w:val="00570307"/>
    <w:rsid w:val="00576F96"/>
    <w:rsid w:val="005942B6"/>
    <w:rsid w:val="005A0BD8"/>
    <w:rsid w:val="005A0E4F"/>
    <w:rsid w:val="005A38FE"/>
    <w:rsid w:val="005A4A31"/>
    <w:rsid w:val="005B3EB0"/>
    <w:rsid w:val="005B7ACF"/>
    <w:rsid w:val="005C1A9F"/>
    <w:rsid w:val="005C292D"/>
    <w:rsid w:val="006127D7"/>
    <w:rsid w:val="00624292"/>
    <w:rsid w:val="0063719B"/>
    <w:rsid w:val="00643100"/>
    <w:rsid w:val="00644494"/>
    <w:rsid w:val="00646ADA"/>
    <w:rsid w:val="006502A7"/>
    <w:rsid w:val="00650900"/>
    <w:rsid w:val="006549BD"/>
    <w:rsid w:val="006550BD"/>
    <w:rsid w:val="00661672"/>
    <w:rsid w:val="006813AC"/>
    <w:rsid w:val="00691319"/>
    <w:rsid w:val="00692EB4"/>
    <w:rsid w:val="006A164A"/>
    <w:rsid w:val="006A22C5"/>
    <w:rsid w:val="006C0A46"/>
    <w:rsid w:val="006C2DA4"/>
    <w:rsid w:val="006C36F1"/>
    <w:rsid w:val="006D38BC"/>
    <w:rsid w:val="00731A68"/>
    <w:rsid w:val="00734DC0"/>
    <w:rsid w:val="00765B31"/>
    <w:rsid w:val="00767248"/>
    <w:rsid w:val="007714FA"/>
    <w:rsid w:val="00772C74"/>
    <w:rsid w:val="007869E4"/>
    <w:rsid w:val="00790455"/>
    <w:rsid w:val="007936EC"/>
    <w:rsid w:val="0079384D"/>
    <w:rsid w:val="007A5902"/>
    <w:rsid w:val="007B2249"/>
    <w:rsid w:val="007E0FE6"/>
    <w:rsid w:val="007E7169"/>
    <w:rsid w:val="007F2578"/>
    <w:rsid w:val="007F5B81"/>
    <w:rsid w:val="007F61EE"/>
    <w:rsid w:val="008162D7"/>
    <w:rsid w:val="00830BAA"/>
    <w:rsid w:val="0083115B"/>
    <w:rsid w:val="00831D48"/>
    <w:rsid w:val="00846C1D"/>
    <w:rsid w:val="008531F5"/>
    <w:rsid w:val="008642B0"/>
    <w:rsid w:val="00864A64"/>
    <w:rsid w:val="0086591F"/>
    <w:rsid w:val="0086607E"/>
    <w:rsid w:val="00870AE0"/>
    <w:rsid w:val="0087281F"/>
    <w:rsid w:val="0087370E"/>
    <w:rsid w:val="0087582D"/>
    <w:rsid w:val="0088332D"/>
    <w:rsid w:val="00884788"/>
    <w:rsid w:val="00885731"/>
    <w:rsid w:val="008927F1"/>
    <w:rsid w:val="008A4699"/>
    <w:rsid w:val="008A6C05"/>
    <w:rsid w:val="008C34E2"/>
    <w:rsid w:val="008D0EE5"/>
    <w:rsid w:val="008E6066"/>
    <w:rsid w:val="009055F5"/>
    <w:rsid w:val="00905BB6"/>
    <w:rsid w:val="00907408"/>
    <w:rsid w:val="00911CD2"/>
    <w:rsid w:val="00917400"/>
    <w:rsid w:val="009224F1"/>
    <w:rsid w:val="00926ADF"/>
    <w:rsid w:val="009276EF"/>
    <w:rsid w:val="00943AF9"/>
    <w:rsid w:val="00946EAC"/>
    <w:rsid w:val="0096245E"/>
    <w:rsid w:val="009644BC"/>
    <w:rsid w:val="00964CB6"/>
    <w:rsid w:val="00967C89"/>
    <w:rsid w:val="00985744"/>
    <w:rsid w:val="0099264F"/>
    <w:rsid w:val="009A1F9A"/>
    <w:rsid w:val="009B0C2F"/>
    <w:rsid w:val="009C144B"/>
    <w:rsid w:val="009D246D"/>
    <w:rsid w:val="009E2EF4"/>
    <w:rsid w:val="009F29B8"/>
    <w:rsid w:val="009F4FAE"/>
    <w:rsid w:val="00A15AD6"/>
    <w:rsid w:val="00A206F5"/>
    <w:rsid w:val="00A35F6A"/>
    <w:rsid w:val="00A362F3"/>
    <w:rsid w:val="00A37C44"/>
    <w:rsid w:val="00A4382E"/>
    <w:rsid w:val="00A43ADB"/>
    <w:rsid w:val="00A505CF"/>
    <w:rsid w:val="00A55C8C"/>
    <w:rsid w:val="00A56841"/>
    <w:rsid w:val="00A576BA"/>
    <w:rsid w:val="00A62680"/>
    <w:rsid w:val="00A67FBB"/>
    <w:rsid w:val="00A760E9"/>
    <w:rsid w:val="00A7731D"/>
    <w:rsid w:val="00A9170F"/>
    <w:rsid w:val="00AA697E"/>
    <w:rsid w:val="00AA6B41"/>
    <w:rsid w:val="00AB65C9"/>
    <w:rsid w:val="00AE1C4C"/>
    <w:rsid w:val="00AE2BFA"/>
    <w:rsid w:val="00AE61F6"/>
    <w:rsid w:val="00B03029"/>
    <w:rsid w:val="00B15666"/>
    <w:rsid w:val="00B34A0D"/>
    <w:rsid w:val="00B42609"/>
    <w:rsid w:val="00B441EF"/>
    <w:rsid w:val="00B45804"/>
    <w:rsid w:val="00B50F3E"/>
    <w:rsid w:val="00B6052B"/>
    <w:rsid w:val="00B61BBE"/>
    <w:rsid w:val="00B7650B"/>
    <w:rsid w:val="00B80109"/>
    <w:rsid w:val="00B92F07"/>
    <w:rsid w:val="00BB59E1"/>
    <w:rsid w:val="00BC00DD"/>
    <w:rsid w:val="00BC41CE"/>
    <w:rsid w:val="00BC6D41"/>
    <w:rsid w:val="00BC7CF4"/>
    <w:rsid w:val="00BD529A"/>
    <w:rsid w:val="00BE035E"/>
    <w:rsid w:val="00BF4E98"/>
    <w:rsid w:val="00C064D9"/>
    <w:rsid w:val="00C163CB"/>
    <w:rsid w:val="00C226DF"/>
    <w:rsid w:val="00C23000"/>
    <w:rsid w:val="00C239EC"/>
    <w:rsid w:val="00C3087A"/>
    <w:rsid w:val="00C30EE0"/>
    <w:rsid w:val="00C32DBC"/>
    <w:rsid w:val="00C43FED"/>
    <w:rsid w:val="00C57A61"/>
    <w:rsid w:val="00C76F17"/>
    <w:rsid w:val="00CB7EEA"/>
    <w:rsid w:val="00CD1E36"/>
    <w:rsid w:val="00CE2C4A"/>
    <w:rsid w:val="00CE47AC"/>
    <w:rsid w:val="00CF1D26"/>
    <w:rsid w:val="00D013B0"/>
    <w:rsid w:val="00D07CEB"/>
    <w:rsid w:val="00D11290"/>
    <w:rsid w:val="00D140FB"/>
    <w:rsid w:val="00D14F3B"/>
    <w:rsid w:val="00D43CE2"/>
    <w:rsid w:val="00D458AB"/>
    <w:rsid w:val="00D525EB"/>
    <w:rsid w:val="00D53331"/>
    <w:rsid w:val="00D5749C"/>
    <w:rsid w:val="00D67C0D"/>
    <w:rsid w:val="00D71442"/>
    <w:rsid w:val="00D83C9B"/>
    <w:rsid w:val="00D92A34"/>
    <w:rsid w:val="00DA702F"/>
    <w:rsid w:val="00DB1628"/>
    <w:rsid w:val="00DC0461"/>
    <w:rsid w:val="00DC3635"/>
    <w:rsid w:val="00DD16B8"/>
    <w:rsid w:val="00DE199E"/>
    <w:rsid w:val="00DE3639"/>
    <w:rsid w:val="00DF189D"/>
    <w:rsid w:val="00DF1B5A"/>
    <w:rsid w:val="00DF4F17"/>
    <w:rsid w:val="00DF694E"/>
    <w:rsid w:val="00E03639"/>
    <w:rsid w:val="00E0687D"/>
    <w:rsid w:val="00E07411"/>
    <w:rsid w:val="00E07ECC"/>
    <w:rsid w:val="00E276D1"/>
    <w:rsid w:val="00E27D70"/>
    <w:rsid w:val="00E41658"/>
    <w:rsid w:val="00E43799"/>
    <w:rsid w:val="00E44BD4"/>
    <w:rsid w:val="00E471E1"/>
    <w:rsid w:val="00E52B34"/>
    <w:rsid w:val="00E561AE"/>
    <w:rsid w:val="00E626E4"/>
    <w:rsid w:val="00E7109B"/>
    <w:rsid w:val="00E724D1"/>
    <w:rsid w:val="00E7388F"/>
    <w:rsid w:val="00E75710"/>
    <w:rsid w:val="00E9138D"/>
    <w:rsid w:val="00E91C33"/>
    <w:rsid w:val="00E92EEC"/>
    <w:rsid w:val="00E94E96"/>
    <w:rsid w:val="00E97D2D"/>
    <w:rsid w:val="00EA1148"/>
    <w:rsid w:val="00EA2C8B"/>
    <w:rsid w:val="00EB5D2B"/>
    <w:rsid w:val="00EB6204"/>
    <w:rsid w:val="00EC3C9F"/>
    <w:rsid w:val="00EC5809"/>
    <w:rsid w:val="00ED1297"/>
    <w:rsid w:val="00ED2329"/>
    <w:rsid w:val="00EE2C56"/>
    <w:rsid w:val="00EE765B"/>
    <w:rsid w:val="00F06568"/>
    <w:rsid w:val="00F12956"/>
    <w:rsid w:val="00F15FFB"/>
    <w:rsid w:val="00F37996"/>
    <w:rsid w:val="00F41B39"/>
    <w:rsid w:val="00F62DA9"/>
    <w:rsid w:val="00F66EF7"/>
    <w:rsid w:val="00F71552"/>
    <w:rsid w:val="00F77BE9"/>
    <w:rsid w:val="00F900DD"/>
    <w:rsid w:val="00F93D0B"/>
    <w:rsid w:val="00F961DE"/>
    <w:rsid w:val="00FA0E22"/>
    <w:rsid w:val="00FB1A84"/>
    <w:rsid w:val="00FD6912"/>
    <w:rsid w:val="00FE0E93"/>
    <w:rsid w:val="00FE7002"/>
    <w:rsid w:val="00FF76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BE0"/>
    <w:rPr>
      <w:rFonts w:ascii="Tahoma" w:hAnsi="Tahoma" w:cs="Tahoma"/>
      <w:sz w:val="16"/>
      <w:szCs w:val="16"/>
    </w:rPr>
  </w:style>
  <w:style w:type="character" w:styleId="Hyperlink">
    <w:name w:val="Hyperlink"/>
    <w:basedOn w:val="DefaultParagraphFont"/>
    <w:uiPriority w:val="99"/>
    <w:unhideWhenUsed/>
    <w:rsid w:val="005A38FE"/>
    <w:rPr>
      <w:color w:val="0000FF" w:themeColor="hyperlink"/>
      <w:u w:val="single"/>
    </w:rPr>
  </w:style>
  <w:style w:type="paragraph" w:styleId="NoSpacing">
    <w:name w:val="No Spacing"/>
    <w:uiPriority w:val="1"/>
    <w:qFormat/>
    <w:rsid w:val="005A38FE"/>
    <w:pPr>
      <w:spacing w:after="0" w:line="240" w:lineRule="auto"/>
    </w:pPr>
  </w:style>
  <w:style w:type="character" w:customStyle="1" w:styleId="apple-converted-space">
    <w:name w:val="apple-converted-space"/>
    <w:basedOn w:val="DefaultParagraphFont"/>
    <w:rsid w:val="00143C29"/>
  </w:style>
  <w:style w:type="character" w:customStyle="1" w:styleId="normaltextrun">
    <w:name w:val="normaltextrun"/>
    <w:basedOn w:val="DefaultParagraphFont"/>
    <w:rsid w:val="00143C29"/>
  </w:style>
  <w:style w:type="character" w:customStyle="1" w:styleId="eop">
    <w:name w:val="eop"/>
    <w:basedOn w:val="DefaultParagraphFont"/>
    <w:rsid w:val="00143C29"/>
  </w:style>
  <w:style w:type="table" w:styleId="TableGrid">
    <w:name w:val="Table Grid"/>
    <w:basedOn w:val="TableNormal"/>
    <w:uiPriority w:val="59"/>
    <w:rsid w:val="00ED12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44494"/>
    <w:pPr>
      <w:ind w:left="720"/>
      <w:contextualSpacing/>
    </w:pPr>
  </w:style>
  <w:style w:type="paragraph" w:styleId="Header">
    <w:name w:val="header"/>
    <w:basedOn w:val="Normal"/>
    <w:link w:val="HeaderChar"/>
    <w:uiPriority w:val="99"/>
    <w:unhideWhenUsed/>
    <w:rsid w:val="00124A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AA8"/>
  </w:style>
  <w:style w:type="paragraph" w:styleId="Footer">
    <w:name w:val="footer"/>
    <w:basedOn w:val="Normal"/>
    <w:link w:val="FooterChar"/>
    <w:uiPriority w:val="99"/>
    <w:unhideWhenUsed/>
    <w:rsid w:val="00124A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AA8"/>
  </w:style>
  <w:style w:type="character" w:styleId="PageNumber">
    <w:name w:val="page number"/>
    <w:uiPriority w:val="99"/>
    <w:rsid w:val="00124A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BE0"/>
    <w:rPr>
      <w:rFonts w:ascii="Tahoma" w:hAnsi="Tahoma" w:cs="Tahoma"/>
      <w:sz w:val="16"/>
      <w:szCs w:val="16"/>
    </w:rPr>
  </w:style>
  <w:style w:type="character" w:styleId="Hyperlink">
    <w:name w:val="Hyperlink"/>
    <w:basedOn w:val="DefaultParagraphFont"/>
    <w:uiPriority w:val="99"/>
    <w:unhideWhenUsed/>
    <w:rsid w:val="005A38FE"/>
    <w:rPr>
      <w:color w:val="0000FF" w:themeColor="hyperlink"/>
      <w:u w:val="single"/>
    </w:rPr>
  </w:style>
  <w:style w:type="paragraph" w:styleId="NoSpacing">
    <w:name w:val="No Spacing"/>
    <w:uiPriority w:val="1"/>
    <w:qFormat/>
    <w:rsid w:val="005A38FE"/>
    <w:pPr>
      <w:spacing w:after="0" w:line="240" w:lineRule="auto"/>
    </w:pPr>
  </w:style>
  <w:style w:type="character" w:customStyle="1" w:styleId="apple-converted-space">
    <w:name w:val="apple-converted-space"/>
    <w:basedOn w:val="DefaultParagraphFont"/>
    <w:rsid w:val="00143C29"/>
  </w:style>
  <w:style w:type="character" w:customStyle="1" w:styleId="normaltextrun">
    <w:name w:val="normaltextrun"/>
    <w:basedOn w:val="DefaultParagraphFont"/>
    <w:rsid w:val="00143C29"/>
  </w:style>
  <w:style w:type="character" w:customStyle="1" w:styleId="eop">
    <w:name w:val="eop"/>
    <w:basedOn w:val="DefaultParagraphFont"/>
    <w:rsid w:val="00143C29"/>
  </w:style>
  <w:style w:type="table" w:styleId="TableGrid">
    <w:name w:val="Table Grid"/>
    <w:basedOn w:val="TableNormal"/>
    <w:uiPriority w:val="59"/>
    <w:rsid w:val="00ED12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44494"/>
    <w:pPr>
      <w:ind w:left="720"/>
      <w:contextualSpacing/>
    </w:pPr>
  </w:style>
  <w:style w:type="paragraph" w:styleId="Header">
    <w:name w:val="header"/>
    <w:basedOn w:val="Normal"/>
    <w:link w:val="HeaderChar"/>
    <w:uiPriority w:val="99"/>
    <w:unhideWhenUsed/>
    <w:rsid w:val="00124A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AA8"/>
  </w:style>
  <w:style w:type="paragraph" w:styleId="Footer">
    <w:name w:val="footer"/>
    <w:basedOn w:val="Normal"/>
    <w:link w:val="FooterChar"/>
    <w:uiPriority w:val="99"/>
    <w:unhideWhenUsed/>
    <w:rsid w:val="00124A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AA8"/>
  </w:style>
  <w:style w:type="character" w:styleId="PageNumber">
    <w:name w:val="page number"/>
    <w:uiPriority w:val="99"/>
    <w:rsid w:val="00124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24615-AE03-495C-B509-8411DFC15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2505</Words>
  <Characters>14279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Noman</cp:lastModifiedBy>
  <cp:revision>7</cp:revision>
  <dcterms:created xsi:type="dcterms:W3CDTF">2017-10-03T05:52:00Z</dcterms:created>
  <dcterms:modified xsi:type="dcterms:W3CDTF">2018-03-14T19:23:00Z</dcterms:modified>
</cp:coreProperties>
</file>