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581F09" w:rsidRPr="004A198E" w:rsidRDefault="00633156" w:rsidP="004A198E">
      <w:pPr>
        <w:tabs>
          <w:tab w:val="left" w:pos="432"/>
        </w:tabs>
        <w:spacing w:after="0" w:line="240" w:lineRule="auto"/>
        <w:jc w:val="center"/>
        <w:rPr>
          <w:rFonts w:ascii="Times New Roman" w:hAnsi="Times New Roman" w:cs="Times New Roman"/>
          <w:b/>
          <w:sz w:val="29"/>
          <w:szCs w:val="21"/>
        </w:rPr>
      </w:pPr>
      <w:r w:rsidRPr="004A198E">
        <w:rPr>
          <w:rFonts w:ascii="Times New Roman" w:hAnsi="Times New Roman" w:cs="Times New Roman"/>
          <w:b/>
          <w:sz w:val="29"/>
          <w:szCs w:val="21"/>
        </w:rPr>
        <w:t>LAPAROSCOPIC CHOLECYSTECTOMY CONVERSION TO OPEN CHOLECYSTECTOMY</w:t>
      </w:r>
    </w:p>
    <w:p w:rsidR="004A198E" w:rsidRDefault="004A198E" w:rsidP="004A198E">
      <w:pPr>
        <w:tabs>
          <w:tab w:val="left" w:pos="432"/>
        </w:tabs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4A198E" w:rsidRDefault="004A198E" w:rsidP="004A198E">
      <w:pPr>
        <w:tabs>
          <w:tab w:val="left" w:pos="432"/>
        </w:tabs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4A198E">
        <w:rPr>
          <w:rFonts w:ascii="Times New Roman" w:hAnsi="Times New Roman" w:cs="Times New Roman"/>
          <w:sz w:val="21"/>
          <w:szCs w:val="21"/>
        </w:rPr>
        <w:t>JAVAID IQBAL M.S, ZAHID MAHMOOD, SAQUIB ZAHUR, AHSAN SARWAR,</w:t>
      </w:r>
    </w:p>
    <w:p w:rsidR="00633156" w:rsidRPr="004A198E" w:rsidRDefault="004A198E" w:rsidP="004A198E">
      <w:pPr>
        <w:tabs>
          <w:tab w:val="left" w:pos="432"/>
        </w:tabs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4A198E">
        <w:rPr>
          <w:rFonts w:ascii="Times New Roman" w:hAnsi="Times New Roman" w:cs="Times New Roman"/>
          <w:sz w:val="21"/>
          <w:szCs w:val="21"/>
        </w:rPr>
        <w:t>MEHWISH JAVAID, TARIQ MAHMOOD</w:t>
      </w:r>
    </w:p>
    <w:p w:rsidR="00581F09" w:rsidRPr="004A198E" w:rsidRDefault="00581F09" w:rsidP="004A198E">
      <w:pPr>
        <w:tabs>
          <w:tab w:val="left" w:pos="432"/>
        </w:tabs>
        <w:spacing w:after="0" w:line="240" w:lineRule="auto"/>
        <w:jc w:val="center"/>
        <w:rPr>
          <w:rFonts w:ascii="Times New Roman" w:hAnsi="Times New Roman" w:cs="Times New Roman"/>
          <w:i/>
          <w:sz w:val="21"/>
          <w:szCs w:val="21"/>
        </w:rPr>
      </w:pPr>
      <w:proofErr w:type="spellStart"/>
      <w:r w:rsidRPr="004A198E">
        <w:rPr>
          <w:rFonts w:ascii="Times New Roman" w:hAnsi="Times New Roman" w:cs="Times New Roman"/>
          <w:i/>
          <w:sz w:val="21"/>
          <w:szCs w:val="21"/>
        </w:rPr>
        <w:t>Ghurki</w:t>
      </w:r>
      <w:proofErr w:type="spellEnd"/>
      <w:r w:rsidRPr="004A198E">
        <w:rPr>
          <w:rFonts w:ascii="Times New Roman" w:hAnsi="Times New Roman" w:cs="Times New Roman"/>
          <w:i/>
          <w:sz w:val="21"/>
          <w:szCs w:val="21"/>
        </w:rPr>
        <w:t xml:space="preserve"> Trust Teaching Hospital </w:t>
      </w:r>
      <w:proofErr w:type="spellStart"/>
      <w:r w:rsidRPr="004A198E">
        <w:rPr>
          <w:rFonts w:ascii="Times New Roman" w:hAnsi="Times New Roman" w:cs="Times New Roman"/>
          <w:i/>
          <w:sz w:val="21"/>
          <w:szCs w:val="21"/>
        </w:rPr>
        <w:t>Jallo</w:t>
      </w:r>
      <w:proofErr w:type="spellEnd"/>
      <w:r w:rsidRPr="004A198E">
        <w:rPr>
          <w:rFonts w:ascii="Times New Roman" w:hAnsi="Times New Roman" w:cs="Times New Roman"/>
          <w:i/>
          <w:sz w:val="21"/>
          <w:szCs w:val="21"/>
        </w:rPr>
        <w:t xml:space="preserve"> More, Lahore</w:t>
      </w:r>
    </w:p>
    <w:p w:rsid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CF054E" w:rsidRP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9"/>
          <w:szCs w:val="21"/>
        </w:rPr>
      </w:pPr>
      <w:r w:rsidRPr="004A198E">
        <w:rPr>
          <w:rFonts w:ascii="Times New Roman" w:hAnsi="Times New Roman" w:cs="Times New Roman"/>
          <w:b/>
          <w:sz w:val="29"/>
          <w:szCs w:val="21"/>
        </w:rPr>
        <w:t>ABSTRACT</w:t>
      </w:r>
    </w:p>
    <w:p w:rsidR="006C7024" w:rsidRPr="004A198E" w:rsidRDefault="00CF054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198E">
        <w:rPr>
          <w:rFonts w:ascii="Times New Roman" w:hAnsi="Times New Roman" w:cs="Times New Roman"/>
          <w:sz w:val="21"/>
          <w:szCs w:val="21"/>
        </w:rPr>
        <w:t xml:space="preserve">Laparoscopic Cholecystectomy was done in a consecutive series of 135 patients. Laparoscopic converted to open Cholecystectomy in 13 patients. </w:t>
      </w:r>
      <w:r w:rsidR="002264E4" w:rsidRPr="004A198E">
        <w:rPr>
          <w:rFonts w:ascii="Times New Roman" w:hAnsi="Times New Roman" w:cs="Times New Roman"/>
          <w:sz w:val="21"/>
          <w:szCs w:val="21"/>
        </w:rPr>
        <w:t>Anatomy not clears</w:t>
      </w:r>
      <w:r w:rsidR="00B12B60" w:rsidRPr="004A198E">
        <w:rPr>
          <w:rFonts w:ascii="Times New Roman" w:hAnsi="Times New Roman" w:cs="Times New Roman"/>
          <w:sz w:val="21"/>
          <w:szCs w:val="21"/>
        </w:rPr>
        <w:t xml:space="preserve"> in 7 patients, bleeding (massive) in 1 patient, CBD clamp </w:t>
      </w:r>
      <w:proofErr w:type="spellStart"/>
      <w:r w:rsidR="00B12B60" w:rsidRPr="004A198E">
        <w:rPr>
          <w:rFonts w:ascii="Times New Roman" w:hAnsi="Times New Roman" w:cs="Times New Roman"/>
          <w:sz w:val="21"/>
          <w:szCs w:val="21"/>
        </w:rPr>
        <w:t>lig</w:t>
      </w:r>
      <w:proofErr w:type="spellEnd"/>
      <w:r w:rsidR="00B12B60" w:rsidRPr="004A198E">
        <w:rPr>
          <w:rFonts w:ascii="Times New Roman" w:hAnsi="Times New Roman" w:cs="Times New Roman"/>
          <w:sz w:val="21"/>
          <w:szCs w:val="21"/>
        </w:rPr>
        <w:t xml:space="preserve">. </w:t>
      </w:r>
      <w:proofErr w:type="gramStart"/>
      <w:r w:rsidR="00B12B60" w:rsidRPr="004A198E">
        <w:rPr>
          <w:rFonts w:ascii="Times New Roman" w:hAnsi="Times New Roman" w:cs="Times New Roman"/>
          <w:sz w:val="21"/>
          <w:szCs w:val="21"/>
        </w:rPr>
        <w:t>in</w:t>
      </w:r>
      <w:proofErr w:type="gramEnd"/>
      <w:r w:rsidR="00B12B60" w:rsidRPr="004A198E">
        <w:rPr>
          <w:rFonts w:ascii="Times New Roman" w:hAnsi="Times New Roman" w:cs="Times New Roman"/>
          <w:sz w:val="21"/>
          <w:szCs w:val="21"/>
        </w:rPr>
        <w:t xml:space="preserve"> 1 patient, </w:t>
      </w:r>
      <w:proofErr w:type="spellStart"/>
      <w:r w:rsidR="00B12B60" w:rsidRPr="004A198E">
        <w:rPr>
          <w:rFonts w:ascii="Times New Roman" w:hAnsi="Times New Roman" w:cs="Times New Roman"/>
          <w:sz w:val="21"/>
          <w:szCs w:val="21"/>
        </w:rPr>
        <w:t>cholangioacarinoma</w:t>
      </w:r>
      <w:proofErr w:type="spellEnd"/>
      <w:r w:rsidR="00B12B60" w:rsidRPr="004A198E">
        <w:rPr>
          <w:rFonts w:ascii="Times New Roman" w:hAnsi="Times New Roman" w:cs="Times New Roman"/>
          <w:sz w:val="21"/>
          <w:szCs w:val="21"/>
        </w:rPr>
        <w:t xml:space="preserve"> in 1 patient, equipment failure in 1 patient and </w:t>
      </w:r>
      <w:proofErr w:type="spellStart"/>
      <w:r w:rsidR="00B12B60" w:rsidRPr="004A198E">
        <w:rPr>
          <w:rFonts w:ascii="Times New Roman" w:hAnsi="Times New Roman" w:cs="Times New Roman"/>
          <w:sz w:val="21"/>
          <w:szCs w:val="21"/>
        </w:rPr>
        <w:t>billiary</w:t>
      </w:r>
      <w:proofErr w:type="spellEnd"/>
      <w:r w:rsidR="00B12B60" w:rsidRPr="004A198E">
        <w:rPr>
          <w:rFonts w:ascii="Times New Roman" w:hAnsi="Times New Roman" w:cs="Times New Roman"/>
          <w:sz w:val="21"/>
          <w:szCs w:val="21"/>
        </w:rPr>
        <w:t xml:space="preserve"> leakage in 2 patients. </w:t>
      </w:r>
      <w:r w:rsidR="002264E4" w:rsidRPr="004A198E">
        <w:rPr>
          <w:rFonts w:ascii="Times New Roman" w:hAnsi="Times New Roman" w:cs="Times New Roman"/>
          <w:sz w:val="21"/>
          <w:szCs w:val="21"/>
        </w:rPr>
        <w:t>Conversion</w:t>
      </w:r>
      <w:r w:rsidR="00B12B60" w:rsidRPr="004A198E">
        <w:rPr>
          <w:rFonts w:ascii="Times New Roman" w:hAnsi="Times New Roman" w:cs="Times New Roman"/>
          <w:sz w:val="21"/>
          <w:szCs w:val="21"/>
        </w:rPr>
        <w:t xml:space="preserve"> rate to open Cholecystectomy was 9.62%. </w:t>
      </w:r>
    </w:p>
    <w:p w:rsid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6C7024" w:rsidRDefault="006C7024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198E">
        <w:rPr>
          <w:rFonts w:ascii="Times New Roman" w:hAnsi="Times New Roman" w:cs="Times New Roman"/>
          <w:b/>
          <w:sz w:val="21"/>
          <w:szCs w:val="21"/>
        </w:rPr>
        <w:t>Keywords:</w:t>
      </w:r>
      <w:r w:rsidR="004A198E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4A198E">
        <w:rPr>
          <w:rFonts w:ascii="Times New Roman" w:hAnsi="Times New Roman" w:cs="Times New Roman"/>
          <w:sz w:val="21"/>
          <w:szCs w:val="21"/>
        </w:rPr>
        <w:t xml:space="preserve">Laparoscopic Cholecystectomy </w:t>
      </w:r>
      <w:proofErr w:type="gramStart"/>
      <w:r w:rsidRPr="004A198E">
        <w:rPr>
          <w:rFonts w:ascii="Times New Roman" w:hAnsi="Times New Roman" w:cs="Times New Roman"/>
          <w:sz w:val="21"/>
          <w:szCs w:val="21"/>
        </w:rPr>
        <w:t>conversion open</w:t>
      </w:r>
      <w:proofErr w:type="gramEnd"/>
      <w:r w:rsidRPr="004A198E">
        <w:rPr>
          <w:rFonts w:ascii="Times New Roman" w:hAnsi="Times New Roman" w:cs="Times New Roman"/>
          <w:sz w:val="21"/>
          <w:szCs w:val="21"/>
        </w:rPr>
        <w:t xml:space="preserve"> Cholecystectomy </w:t>
      </w:r>
    </w:p>
    <w:p w:rsid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  <w:sectPr w:rsidR="004A198E" w:rsidSect="004A198E">
          <w:type w:val="continuous"/>
          <w:pgSz w:w="12240" w:h="15840" w:code="1"/>
          <w:pgMar w:top="1440" w:right="1008" w:bottom="1440" w:left="1296" w:header="720" w:footer="720" w:gutter="0"/>
          <w:cols w:space="720"/>
          <w:titlePg/>
          <w:docGrid w:linePitch="360"/>
        </w:sectPr>
      </w:pPr>
    </w:p>
    <w:p w:rsidR="003027FA" w:rsidRP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1"/>
        </w:rPr>
      </w:pPr>
      <w:r>
        <w:rPr>
          <w:rFonts w:ascii="Times New Roman" w:hAnsi="Times New Roman" w:cs="Times New Roman"/>
          <w:b/>
          <w:sz w:val="25"/>
          <w:szCs w:val="21"/>
        </w:rPr>
        <w:lastRenderedPageBreak/>
        <w:t>INTRODUCTION</w:t>
      </w:r>
    </w:p>
    <w:p w:rsidR="009A2B6D" w:rsidRPr="004A198E" w:rsidRDefault="00312AB8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4A198E">
        <w:rPr>
          <w:rFonts w:ascii="Times New Roman" w:hAnsi="Times New Roman" w:cs="Times New Roman"/>
          <w:sz w:val="21"/>
          <w:szCs w:val="21"/>
        </w:rPr>
        <w:t>The successful introduction of laparoscopi</w:t>
      </w:r>
      <w:r w:rsidR="0041149D" w:rsidRPr="004A198E">
        <w:rPr>
          <w:rFonts w:ascii="Times New Roman" w:hAnsi="Times New Roman" w:cs="Times New Roman"/>
          <w:sz w:val="21"/>
          <w:szCs w:val="21"/>
        </w:rPr>
        <w:t xml:space="preserve">c Cholecystectomy by </w:t>
      </w:r>
      <w:proofErr w:type="spellStart"/>
      <w:r w:rsidR="0041149D" w:rsidRPr="004A198E">
        <w:rPr>
          <w:rFonts w:ascii="Times New Roman" w:hAnsi="Times New Roman" w:cs="Times New Roman"/>
          <w:sz w:val="21"/>
          <w:szCs w:val="21"/>
        </w:rPr>
        <w:t>Muhe</w:t>
      </w:r>
      <w:proofErr w:type="spellEnd"/>
      <w:r w:rsidR="0041149D" w:rsidRPr="004A198E">
        <w:rPr>
          <w:rFonts w:ascii="Times New Roman" w:hAnsi="Times New Roman" w:cs="Times New Roman"/>
          <w:sz w:val="21"/>
          <w:szCs w:val="21"/>
        </w:rPr>
        <w:t xml:space="preserve"> in 19</w:t>
      </w:r>
      <w:r w:rsidRPr="004A198E">
        <w:rPr>
          <w:rFonts w:ascii="Times New Roman" w:hAnsi="Times New Roman" w:cs="Times New Roman"/>
          <w:sz w:val="21"/>
          <w:szCs w:val="21"/>
        </w:rPr>
        <w:t xml:space="preserve">85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usheard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in a new era of management of gallbladder and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billiary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disease.</w:t>
      </w:r>
      <w:proofErr w:type="gramEnd"/>
      <w:r w:rsidRPr="004A198E">
        <w:rPr>
          <w:rFonts w:ascii="Times New Roman" w:hAnsi="Times New Roman" w:cs="Times New Roman"/>
          <w:sz w:val="21"/>
          <w:szCs w:val="21"/>
        </w:rPr>
        <w:t xml:space="preserve"> The laparoscopic Cholecystectomy had </w:t>
      </w:r>
      <w:proofErr w:type="gramStart"/>
      <w:r w:rsidRPr="004A198E">
        <w:rPr>
          <w:rFonts w:ascii="Times New Roman" w:hAnsi="Times New Roman" w:cs="Times New Roman"/>
          <w:sz w:val="21"/>
          <w:szCs w:val="21"/>
        </w:rPr>
        <w:t>provide</w:t>
      </w:r>
      <w:proofErr w:type="gramEnd"/>
      <w:r w:rsidRPr="004A198E">
        <w:rPr>
          <w:rFonts w:ascii="Times New Roman" w:hAnsi="Times New Roman" w:cs="Times New Roman"/>
          <w:sz w:val="21"/>
          <w:szCs w:val="21"/>
        </w:rPr>
        <w:t xml:space="preserve"> a platform for an ever expanding body of minimally invasive procedures. The society of American Gastrointestinal Endoscopic Surgeons (SAGES) moved quickly </w:t>
      </w:r>
      <w:r w:rsidR="006024F6" w:rsidRPr="004A198E">
        <w:rPr>
          <w:rFonts w:ascii="Times New Roman" w:hAnsi="Times New Roman" w:cs="Times New Roman"/>
          <w:sz w:val="21"/>
          <w:szCs w:val="21"/>
        </w:rPr>
        <w:t xml:space="preserve">with guidelines for </w:t>
      </w:r>
      <w:r w:rsidR="00952229" w:rsidRPr="004A198E">
        <w:rPr>
          <w:rFonts w:ascii="Times New Roman" w:hAnsi="Times New Roman" w:cs="Times New Roman"/>
          <w:sz w:val="21"/>
          <w:szCs w:val="21"/>
        </w:rPr>
        <w:t>credentialing</w:t>
      </w:r>
      <w:r w:rsidR="006024F6" w:rsidRPr="004A198E">
        <w:rPr>
          <w:rFonts w:ascii="Times New Roman" w:hAnsi="Times New Roman" w:cs="Times New Roman"/>
          <w:sz w:val="21"/>
          <w:szCs w:val="21"/>
        </w:rPr>
        <w:t xml:space="preserve"> in laparoscopic Cholecystectomy. In Ju</w:t>
      </w:r>
      <w:r w:rsidR="00B936D9" w:rsidRPr="004A198E">
        <w:rPr>
          <w:rFonts w:ascii="Times New Roman" w:hAnsi="Times New Roman" w:cs="Times New Roman"/>
          <w:sz w:val="21"/>
          <w:szCs w:val="21"/>
        </w:rPr>
        <w:t>n</w:t>
      </w:r>
      <w:r w:rsidR="006024F6" w:rsidRPr="004A198E">
        <w:rPr>
          <w:rFonts w:ascii="Times New Roman" w:hAnsi="Times New Roman" w:cs="Times New Roman"/>
          <w:sz w:val="21"/>
          <w:szCs w:val="21"/>
        </w:rPr>
        <w:t xml:space="preserve">e 1994, the American College of Surgeons (ACS) </w:t>
      </w:r>
      <w:r w:rsidR="00405DEE" w:rsidRPr="004A198E">
        <w:rPr>
          <w:rFonts w:ascii="Times New Roman" w:hAnsi="Times New Roman" w:cs="Times New Roman"/>
          <w:sz w:val="21"/>
          <w:szCs w:val="21"/>
        </w:rPr>
        <w:t xml:space="preserve">published a statement on emerging surgical technologies and guidelines for the evaluation of credentials on individual Surgeons for the purpose of awarding surgical privileges. </w:t>
      </w:r>
      <w:r w:rsidR="00782704" w:rsidRPr="004A198E">
        <w:rPr>
          <w:rFonts w:ascii="Times New Roman" w:hAnsi="Times New Roman" w:cs="Times New Roman"/>
          <w:sz w:val="21"/>
          <w:szCs w:val="21"/>
        </w:rPr>
        <w:t xml:space="preserve">Approximately 20% of patients with gallstones are symptomatic of asymptomatic 1-2% develop </w:t>
      </w:r>
      <w:proofErr w:type="spellStart"/>
      <w:r w:rsidR="00782704" w:rsidRPr="004A198E">
        <w:rPr>
          <w:rFonts w:ascii="Times New Roman" w:hAnsi="Times New Roman" w:cs="Times New Roman"/>
          <w:sz w:val="21"/>
          <w:szCs w:val="21"/>
        </w:rPr>
        <w:t>billiary</w:t>
      </w:r>
      <w:proofErr w:type="spellEnd"/>
      <w:r w:rsidR="00782704" w:rsidRPr="004A198E">
        <w:rPr>
          <w:rFonts w:ascii="Times New Roman" w:hAnsi="Times New Roman" w:cs="Times New Roman"/>
          <w:sz w:val="21"/>
          <w:szCs w:val="21"/>
        </w:rPr>
        <w:t xml:space="preserve"> symptoms and cholangitis every year and once symptomatic these individuals have a 50% chance of having next attack within one year. </w:t>
      </w:r>
      <w:r w:rsidR="00405DEE" w:rsidRPr="004A198E">
        <w:rPr>
          <w:rFonts w:ascii="Times New Roman" w:hAnsi="Times New Roman" w:cs="Times New Roman"/>
          <w:sz w:val="21"/>
          <w:szCs w:val="21"/>
        </w:rPr>
        <w:t>Laparoscopic Cholecystectomy is gold standard treatment</w:t>
      </w:r>
      <w:r w:rsidR="005F1114" w:rsidRPr="004A198E">
        <w:rPr>
          <w:rFonts w:ascii="Times New Roman" w:hAnsi="Times New Roman" w:cs="Times New Roman"/>
          <w:sz w:val="21"/>
          <w:szCs w:val="21"/>
        </w:rPr>
        <w:t xml:space="preserve"> of gallbladder disease all over the world today. This evaluation also is manifest in approaches </w:t>
      </w:r>
      <w:r w:rsidR="00DF0CD2" w:rsidRPr="004A198E">
        <w:rPr>
          <w:rFonts w:ascii="Times New Roman" w:hAnsi="Times New Roman" w:cs="Times New Roman"/>
          <w:sz w:val="21"/>
          <w:szCs w:val="21"/>
        </w:rPr>
        <w:t xml:space="preserve">to management of </w:t>
      </w:r>
      <w:proofErr w:type="spellStart"/>
      <w:r w:rsidR="00DF0CD2" w:rsidRPr="004A198E">
        <w:rPr>
          <w:rFonts w:ascii="Times New Roman" w:hAnsi="Times New Roman" w:cs="Times New Roman"/>
          <w:sz w:val="21"/>
          <w:szCs w:val="21"/>
        </w:rPr>
        <w:t>Choledocolithiasis</w:t>
      </w:r>
      <w:proofErr w:type="spellEnd"/>
      <w:r w:rsidR="00DF0CD2" w:rsidRPr="004A198E">
        <w:rPr>
          <w:rFonts w:ascii="Times New Roman" w:hAnsi="Times New Roman" w:cs="Times New Roman"/>
          <w:sz w:val="21"/>
          <w:szCs w:val="21"/>
        </w:rPr>
        <w:t>.</w:t>
      </w:r>
      <w:r w:rsidR="003E38A0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="000621D3" w:rsidRPr="004A198E">
        <w:rPr>
          <w:rFonts w:ascii="Times New Roman" w:hAnsi="Times New Roman" w:cs="Times New Roman"/>
          <w:sz w:val="21"/>
          <w:szCs w:val="21"/>
        </w:rPr>
        <w:t xml:space="preserve">The patients who presented with jaundice elevated </w:t>
      </w:r>
      <w:proofErr w:type="spellStart"/>
      <w:r w:rsidR="000621D3" w:rsidRPr="004A198E">
        <w:rPr>
          <w:rFonts w:ascii="Times New Roman" w:hAnsi="Times New Roman" w:cs="Times New Roman"/>
          <w:sz w:val="21"/>
          <w:szCs w:val="21"/>
        </w:rPr>
        <w:t>cholestatic</w:t>
      </w:r>
      <w:proofErr w:type="spellEnd"/>
      <w:r w:rsidR="000621D3" w:rsidRPr="004A198E">
        <w:rPr>
          <w:rFonts w:ascii="Times New Roman" w:hAnsi="Times New Roman" w:cs="Times New Roman"/>
          <w:sz w:val="21"/>
          <w:szCs w:val="21"/>
        </w:rPr>
        <w:t xml:space="preserve"> liver function testes, history of pancreatitis </w:t>
      </w:r>
      <w:r w:rsidR="00565D6A" w:rsidRPr="004A198E">
        <w:rPr>
          <w:rFonts w:ascii="Times New Roman" w:hAnsi="Times New Roman" w:cs="Times New Roman"/>
          <w:sz w:val="21"/>
          <w:szCs w:val="21"/>
        </w:rPr>
        <w:t xml:space="preserve">or dilated </w:t>
      </w:r>
      <w:proofErr w:type="spellStart"/>
      <w:r w:rsidR="00565D6A" w:rsidRPr="004A198E">
        <w:rPr>
          <w:rFonts w:ascii="Times New Roman" w:hAnsi="Times New Roman" w:cs="Times New Roman"/>
          <w:sz w:val="21"/>
          <w:szCs w:val="21"/>
        </w:rPr>
        <w:t>billiary</w:t>
      </w:r>
      <w:proofErr w:type="spellEnd"/>
      <w:r w:rsidR="00565D6A" w:rsidRPr="004A198E">
        <w:rPr>
          <w:rFonts w:ascii="Times New Roman" w:hAnsi="Times New Roman" w:cs="Times New Roman"/>
          <w:sz w:val="21"/>
          <w:szCs w:val="21"/>
        </w:rPr>
        <w:t xml:space="preserve"> system on </w:t>
      </w:r>
      <w:r w:rsidR="009A2B6D" w:rsidRPr="004A198E">
        <w:rPr>
          <w:rFonts w:ascii="Times New Roman" w:hAnsi="Times New Roman" w:cs="Times New Roman"/>
          <w:sz w:val="21"/>
          <w:szCs w:val="21"/>
        </w:rPr>
        <w:t>radiographic imaging were considered candidates for pre-operative ERCP.</w:t>
      </w:r>
    </w:p>
    <w:p w:rsidR="00782704" w:rsidRPr="004A198E" w:rsidRDefault="00782704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4C56E5" w:rsidRP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1"/>
        </w:rPr>
      </w:pPr>
      <w:r>
        <w:rPr>
          <w:rFonts w:ascii="Times New Roman" w:hAnsi="Times New Roman" w:cs="Times New Roman"/>
          <w:b/>
          <w:sz w:val="25"/>
          <w:szCs w:val="21"/>
        </w:rPr>
        <w:t>PATIENTS AND METHODS</w:t>
      </w:r>
    </w:p>
    <w:p w:rsidR="004C56E5" w:rsidRPr="004A198E" w:rsidRDefault="004C56E5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198E">
        <w:rPr>
          <w:rFonts w:ascii="Times New Roman" w:hAnsi="Times New Roman" w:cs="Times New Roman"/>
          <w:sz w:val="21"/>
          <w:szCs w:val="21"/>
        </w:rPr>
        <w:t xml:space="preserve">A consecutive series of </w:t>
      </w:r>
      <w:r w:rsidR="00782704" w:rsidRPr="004A198E">
        <w:rPr>
          <w:rFonts w:ascii="Times New Roman" w:hAnsi="Times New Roman" w:cs="Times New Roman"/>
          <w:sz w:val="21"/>
          <w:szCs w:val="21"/>
        </w:rPr>
        <w:t xml:space="preserve">135 patients of </w:t>
      </w:r>
      <w:r w:rsidRPr="004A198E">
        <w:rPr>
          <w:rFonts w:ascii="Times New Roman" w:hAnsi="Times New Roman" w:cs="Times New Roman"/>
          <w:sz w:val="21"/>
          <w:szCs w:val="21"/>
        </w:rPr>
        <w:t xml:space="preserve">both ganders with symptomatic gallstones were admitted in the department of general surgery unit-I,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Ghurki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Trust Teaching Hospital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Jallo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More Lahore during the period of 15-07-2016 to 08-11-2017, were selected for trial</w:t>
      </w:r>
      <w:r w:rsidR="00782704" w:rsidRPr="004A198E">
        <w:rPr>
          <w:rFonts w:ascii="Times New Roman" w:hAnsi="Times New Roman" w:cs="Times New Roman"/>
          <w:sz w:val="21"/>
          <w:szCs w:val="21"/>
        </w:rPr>
        <w:t>.</w:t>
      </w:r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="00782704" w:rsidRPr="004A198E">
        <w:rPr>
          <w:rFonts w:ascii="Times New Roman" w:hAnsi="Times New Roman" w:cs="Times New Roman"/>
          <w:sz w:val="21"/>
          <w:szCs w:val="21"/>
        </w:rPr>
        <w:t>O</w:t>
      </w:r>
      <w:r w:rsidRPr="004A198E">
        <w:rPr>
          <w:rFonts w:ascii="Times New Roman" w:hAnsi="Times New Roman" w:cs="Times New Roman"/>
          <w:sz w:val="21"/>
          <w:szCs w:val="21"/>
        </w:rPr>
        <w:t xml:space="preserve">f </w:t>
      </w:r>
      <w:r w:rsidRPr="004A198E">
        <w:rPr>
          <w:rFonts w:ascii="Times New Roman" w:hAnsi="Times New Roman" w:cs="Times New Roman"/>
          <w:sz w:val="21"/>
          <w:szCs w:val="21"/>
        </w:rPr>
        <w:lastRenderedPageBreak/>
        <w:t>135 patients, 101 were females and 34 were males. Diagnosis of gallstones was made on ultrasonography and clinical ground. In female series of 101 patients, age ranged 19-72 years, mean age 40.62. While in male series of 34 patients, age ranged 22-70 years, mean age 44.02 with female male ratio 74.82%:25.18% (Table No.01). Also month wise presentation of gallstones disease was calculated (</w:t>
      </w:r>
      <w:r w:rsidR="00D73674" w:rsidRPr="004A198E">
        <w:rPr>
          <w:rFonts w:ascii="Times New Roman" w:hAnsi="Times New Roman" w:cs="Times New Roman"/>
          <w:sz w:val="21"/>
          <w:szCs w:val="21"/>
        </w:rPr>
        <w:t>Graph</w:t>
      </w:r>
      <w:r w:rsidRPr="004A198E">
        <w:rPr>
          <w:rFonts w:ascii="Times New Roman" w:hAnsi="Times New Roman" w:cs="Times New Roman"/>
          <w:sz w:val="21"/>
          <w:szCs w:val="21"/>
        </w:rPr>
        <w:t xml:space="preserve"> No.0</w:t>
      </w:r>
      <w:r w:rsidR="00D73674" w:rsidRPr="004A198E">
        <w:rPr>
          <w:rFonts w:ascii="Times New Roman" w:hAnsi="Times New Roman" w:cs="Times New Roman"/>
          <w:sz w:val="21"/>
          <w:szCs w:val="21"/>
        </w:rPr>
        <w:t>1</w:t>
      </w:r>
      <w:r w:rsidRPr="004A198E">
        <w:rPr>
          <w:rFonts w:ascii="Times New Roman" w:hAnsi="Times New Roman" w:cs="Times New Roman"/>
          <w:sz w:val="21"/>
          <w:szCs w:val="21"/>
        </w:rPr>
        <w:t xml:space="preserve">). Standard 3 ports Laparoscopic Cholecystectomy was done in 113 patients and 4 ports L.C done in 22 patients. All patients were followed for complications, reason for conversion and conversion to open Cholecystectomy (Table NO 02). </w:t>
      </w:r>
    </w:p>
    <w:p w:rsid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4C56E5" w:rsidRP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1"/>
        </w:rPr>
      </w:pPr>
      <w:r>
        <w:rPr>
          <w:rFonts w:ascii="Times New Roman" w:hAnsi="Times New Roman" w:cs="Times New Roman"/>
          <w:b/>
          <w:sz w:val="25"/>
          <w:szCs w:val="21"/>
        </w:rPr>
        <w:t>RESULTS</w:t>
      </w:r>
    </w:p>
    <w:p w:rsidR="00777E13" w:rsidRPr="004A198E" w:rsidRDefault="004C56E5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198E">
        <w:rPr>
          <w:rFonts w:ascii="Times New Roman" w:hAnsi="Times New Roman" w:cs="Times New Roman"/>
          <w:sz w:val="21"/>
          <w:szCs w:val="21"/>
        </w:rPr>
        <w:t>Results of 135 patients, 101 were females and 34 were males underwent Laparoscopic Cholecystectomy. In Females age ranged 19-74 years mean age 4</w:t>
      </w:r>
      <w:r w:rsidR="006A3862" w:rsidRPr="004A198E">
        <w:rPr>
          <w:rFonts w:ascii="Times New Roman" w:hAnsi="Times New Roman" w:cs="Times New Roman"/>
          <w:sz w:val="21"/>
          <w:szCs w:val="21"/>
        </w:rPr>
        <w:t>0</w:t>
      </w:r>
      <w:r w:rsidRPr="004A198E">
        <w:rPr>
          <w:rFonts w:ascii="Times New Roman" w:hAnsi="Times New Roman" w:cs="Times New Roman"/>
          <w:sz w:val="21"/>
          <w:szCs w:val="21"/>
        </w:rPr>
        <w:t xml:space="preserve">.62 and in </w:t>
      </w:r>
      <w:r w:rsidR="004A198E">
        <w:rPr>
          <w:rFonts w:ascii="Times New Roman" w:hAnsi="Times New Roman" w:cs="Times New Roman"/>
          <w:sz w:val="21"/>
          <w:szCs w:val="21"/>
        </w:rPr>
        <w:br/>
      </w:r>
    </w:p>
    <w:p w:rsidR="00A807F2" w:rsidRPr="004A198E" w:rsidRDefault="00A807F2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198E">
        <w:rPr>
          <w:rFonts w:ascii="Times New Roman" w:hAnsi="Times New Roman" w:cs="Times New Roman"/>
          <w:b/>
          <w:sz w:val="21"/>
          <w:szCs w:val="21"/>
        </w:rPr>
        <w:t>Table 1</w:t>
      </w:r>
      <w:r w:rsidR="004A198E">
        <w:rPr>
          <w:rFonts w:ascii="Times New Roman" w:hAnsi="Times New Roman" w:cs="Times New Roman"/>
          <w:b/>
          <w:sz w:val="21"/>
          <w:szCs w:val="21"/>
        </w:rPr>
        <w:t xml:space="preserve">: </w:t>
      </w:r>
      <w:r w:rsidRPr="004A198E">
        <w:rPr>
          <w:rFonts w:ascii="Times New Roman" w:hAnsi="Times New Roman" w:cs="Times New Roman"/>
          <w:sz w:val="21"/>
          <w:szCs w:val="21"/>
        </w:rPr>
        <w:t>Age/</w:t>
      </w:r>
      <w:r w:rsidR="004A198E">
        <w:rPr>
          <w:rFonts w:ascii="Times New Roman" w:hAnsi="Times New Roman" w:cs="Times New Roman"/>
          <w:sz w:val="21"/>
          <w:szCs w:val="21"/>
        </w:rPr>
        <w:t>Gander Distribution of patients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080"/>
        <w:gridCol w:w="630"/>
        <w:gridCol w:w="810"/>
        <w:gridCol w:w="720"/>
        <w:gridCol w:w="810"/>
        <w:gridCol w:w="810"/>
      </w:tblGrid>
      <w:tr w:rsidR="00777E13" w:rsidRPr="004A198E" w:rsidTr="004A198E">
        <w:tc>
          <w:tcPr>
            <w:tcW w:w="108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b/>
                <w:sz w:val="21"/>
                <w:szCs w:val="21"/>
              </w:rPr>
              <w:t>Age (Years)</w:t>
            </w:r>
          </w:p>
        </w:tc>
        <w:tc>
          <w:tcPr>
            <w:tcW w:w="1440" w:type="dxa"/>
            <w:gridSpan w:val="2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b/>
                <w:sz w:val="21"/>
                <w:szCs w:val="21"/>
              </w:rPr>
              <w:t>Females</w:t>
            </w:r>
          </w:p>
        </w:tc>
        <w:tc>
          <w:tcPr>
            <w:tcW w:w="1530" w:type="dxa"/>
            <w:gridSpan w:val="2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b/>
                <w:sz w:val="21"/>
                <w:szCs w:val="21"/>
              </w:rPr>
              <w:t>Males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b/>
                <w:sz w:val="21"/>
                <w:szCs w:val="21"/>
              </w:rPr>
              <w:t>F:M</w:t>
            </w:r>
          </w:p>
        </w:tc>
      </w:tr>
      <w:tr w:rsidR="004A198E" w:rsidRPr="004A198E" w:rsidTr="004A198E">
        <w:tc>
          <w:tcPr>
            <w:tcW w:w="108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63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b/>
                <w:sz w:val="21"/>
                <w:szCs w:val="21"/>
              </w:rPr>
              <w:t>No.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b/>
                <w:sz w:val="21"/>
                <w:szCs w:val="21"/>
              </w:rPr>
              <w:t>Per %</w:t>
            </w:r>
          </w:p>
        </w:tc>
        <w:tc>
          <w:tcPr>
            <w:tcW w:w="72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b/>
                <w:sz w:val="21"/>
                <w:szCs w:val="21"/>
              </w:rPr>
              <w:t>No.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b/>
                <w:sz w:val="21"/>
                <w:szCs w:val="21"/>
              </w:rPr>
              <w:t>Per %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b/>
                <w:sz w:val="21"/>
                <w:szCs w:val="21"/>
              </w:rPr>
              <w:t>Ratio</w:t>
            </w:r>
          </w:p>
        </w:tc>
      </w:tr>
      <w:tr w:rsidR="004A198E" w:rsidRPr="004A198E" w:rsidTr="004A198E">
        <w:tc>
          <w:tcPr>
            <w:tcW w:w="108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10-20</w:t>
            </w:r>
          </w:p>
        </w:tc>
        <w:tc>
          <w:tcPr>
            <w:tcW w:w="63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1.98</w:t>
            </w:r>
          </w:p>
        </w:tc>
        <w:tc>
          <w:tcPr>
            <w:tcW w:w="72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2:0</w:t>
            </w:r>
          </w:p>
        </w:tc>
      </w:tr>
      <w:tr w:rsidR="004A198E" w:rsidRPr="004A198E" w:rsidTr="004A198E">
        <w:tc>
          <w:tcPr>
            <w:tcW w:w="108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21.30</w:t>
            </w:r>
          </w:p>
        </w:tc>
        <w:tc>
          <w:tcPr>
            <w:tcW w:w="63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24.75</w:t>
            </w:r>
          </w:p>
        </w:tc>
        <w:tc>
          <w:tcPr>
            <w:tcW w:w="72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20.58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25:7</w:t>
            </w:r>
          </w:p>
        </w:tc>
      </w:tr>
      <w:tr w:rsidR="004A198E" w:rsidRPr="004A198E" w:rsidTr="004A198E">
        <w:tc>
          <w:tcPr>
            <w:tcW w:w="108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31-40</w:t>
            </w:r>
          </w:p>
        </w:tc>
        <w:tc>
          <w:tcPr>
            <w:tcW w:w="63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33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32.67</w:t>
            </w:r>
          </w:p>
        </w:tc>
        <w:tc>
          <w:tcPr>
            <w:tcW w:w="72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26.47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33:9</w:t>
            </w:r>
          </w:p>
        </w:tc>
      </w:tr>
      <w:tr w:rsidR="004A198E" w:rsidRPr="004A198E" w:rsidTr="004A198E">
        <w:tc>
          <w:tcPr>
            <w:tcW w:w="108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41-50</w:t>
            </w:r>
          </w:p>
        </w:tc>
        <w:tc>
          <w:tcPr>
            <w:tcW w:w="63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24.75</w:t>
            </w:r>
          </w:p>
        </w:tc>
        <w:tc>
          <w:tcPr>
            <w:tcW w:w="72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23.52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25:8</w:t>
            </w:r>
          </w:p>
        </w:tc>
      </w:tr>
      <w:tr w:rsidR="004A198E" w:rsidRPr="004A198E" w:rsidTr="004A198E">
        <w:tc>
          <w:tcPr>
            <w:tcW w:w="108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51-60</w:t>
            </w:r>
          </w:p>
        </w:tc>
        <w:tc>
          <w:tcPr>
            <w:tcW w:w="63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12.87</w:t>
            </w:r>
          </w:p>
        </w:tc>
        <w:tc>
          <w:tcPr>
            <w:tcW w:w="72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17.64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13:6</w:t>
            </w:r>
          </w:p>
        </w:tc>
      </w:tr>
      <w:tr w:rsidR="004A198E" w:rsidRPr="004A198E" w:rsidTr="004A198E">
        <w:tc>
          <w:tcPr>
            <w:tcW w:w="108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61-70</w:t>
            </w:r>
          </w:p>
        </w:tc>
        <w:tc>
          <w:tcPr>
            <w:tcW w:w="63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1.98</w:t>
            </w:r>
          </w:p>
        </w:tc>
        <w:tc>
          <w:tcPr>
            <w:tcW w:w="72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11.76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2:4</w:t>
            </w:r>
          </w:p>
        </w:tc>
      </w:tr>
      <w:tr w:rsidR="004A198E" w:rsidRPr="004A198E" w:rsidTr="004A198E">
        <w:tc>
          <w:tcPr>
            <w:tcW w:w="108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71-80</w:t>
            </w:r>
          </w:p>
        </w:tc>
        <w:tc>
          <w:tcPr>
            <w:tcW w:w="63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0.99</w:t>
            </w:r>
          </w:p>
        </w:tc>
        <w:tc>
          <w:tcPr>
            <w:tcW w:w="72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1:0</w:t>
            </w:r>
          </w:p>
        </w:tc>
      </w:tr>
      <w:tr w:rsidR="004A198E" w:rsidRPr="004A198E" w:rsidTr="004A198E">
        <w:tc>
          <w:tcPr>
            <w:tcW w:w="108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 xml:space="preserve">Total </w:t>
            </w:r>
          </w:p>
        </w:tc>
        <w:tc>
          <w:tcPr>
            <w:tcW w:w="63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101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2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34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810" w:type="dxa"/>
            <w:vAlign w:val="center"/>
          </w:tcPr>
          <w:p w:rsidR="00777E13" w:rsidRPr="004A198E" w:rsidRDefault="00777E13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74.82:25.18</w:t>
            </w:r>
          </w:p>
        </w:tc>
      </w:tr>
    </w:tbl>
    <w:p w:rsidR="00623257" w:rsidRPr="004A198E" w:rsidRDefault="00623257" w:rsidP="00623257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4A198E">
        <w:rPr>
          <w:rFonts w:ascii="Times New Roman" w:hAnsi="Times New Roman" w:cs="Times New Roman"/>
          <w:sz w:val="21"/>
          <w:szCs w:val="21"/>
        </w:rPr>
        <w:lastRenderedPageBreak/>
        <w:t>males</w:t>
      </w:r>
      <w:proofErr w:type="gramEnd"/>
      <w:r w:rsidRPr="004A198E">
        <w:rPr>
          <w:rFonts w:ascii="Times New Roman" w:hAnsi="Times New Roman" w:cs="Times New Roman"/>
          <w:sz w:val="21"/>
          <w:szCs w:val="21"/>
        </w:rPr>
        <w:t xml:space="preserve"> age ranged 22-70 years mean age 44.02 with female to male ratio 74.82:25.18. Reasons for conversion, anatomy was not clear in 07 patients (5.18%), bleeding (massive) in 01 patient (0.74%), CBD clamp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lig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. in 01 patient (0.74%),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billiary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leakage in 02 patients (1.48%),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Cholangocarcinoma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in 01 patient (0.74%) and equipment failure in 01 patient (0.74%). In our series conversion rate to open Cholecystectomy was 9.62% (Table NO.03).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</w:p>
    <w:p w:rsidR="00623257" w:rsidRDefault="00623257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0" w:name="_GoBack"/>
      <w:bookmarkEnd w:id="0"/>
    </w:p>
    <w:p w:rsidR="00A807F2" w:rsidRPr="004A198E" w:rsidRDefault="00A807F2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198E">
        <w:rPr>
          <w:rFonts w:ascii="Times New Roman" w:hAnsi="Times New Roman" w:cs="Times New Roman"/>
          <w:b/>
          <w:sz w:val="21"/>
          <w:szCs w:val="21"/>
        </w:rPr>
        <w:t>Table 2</w:t>
      </w:r>
      <w:r w:rsidR="004A198E">
        <w:rPr>
          <w:rFonts w:ascii="Times New Roman" w:hAnsi="Times New Roman" w:cs="Times New Roman"/>
          <w:b/>
          <w:sz w:val="21"/>
          <w:szCs w:val="21"/>
        </w:rPr>
        <w:t xml:space="preserve">: </w:t>
      </w:r>
      <w:r w:rsidRPr="004A198E">
        <w:rPr>
          <w:rFonts w:ascii="Times New Roman" w:hAnsi="Times New Roman" w:cs="Times New Roman"/>
          <w:sz w:val="21"/>
          <w:szCs w:val="21"/>
        </w:rPr>
        <w:t xml:space="preserve">Comparison of per-operative complications/Reasons for conversion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1350"/>
        <w:gridCol w:w="1350"/>
      </w:tblGrid>
      <w:tr w:rsidR="00A807F2" w:rsidRPr="004A198E" w:rsidTr="0002727A">
        <w:trPr>
          <w:trHeight w:val="432"/>
        </w:trPr>
        <w:tc>
          <w:tcPr>
            <w:tcW w:w="2268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b/>
                <w:sz w:val="21"/>
                <w:szCs w:val="21"/>
              </w:rPr>
              <w:t>Reasons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b/>
                <w:sz w:val="21"/>
                <w:szCs w:val="21"/>
              </w:rPr>
              <w:t>Number 135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b/>
                <w:sz w:val="21"/>
                <w:szCs w:val="21"/>
              </w:rPr>
              <w:t>Per%</w:t>
            </w:r>
          </w:p>
        </w:tc>
      </w:tr>
      <w:tr w:rsidR="00A807F2" w:rsidRPr="004A198E" w:rsidTr="0002727A">
        <w:tc>
          <w:tcPr>
            <w:tcW w:w="2268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 xml:space="preserve">Anatomy Not Clear 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5.18</w:t>
            </w:r>
          </w:p>
        </w:tc>
      </w:tr>
      <w:tr w:rsidR="00A807F2" w:rsidRPr="004A198E" w:rsidTr="0002727A">
        <w:tc>
          <w:tcPr>
            <w:tcW w:w="2268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 xml:space="preserve">CBD Injury 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A807F2" w:rsidRPr="004A198E" w:rsidTr="0002727A">
        <w:tc>
          <w:tcPr>
            <w:tcW w:w="2268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Bleeding (Massive)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0.74</w:t>
            </w:r>
          </w:p>
        </w:tc>
      </w:tr>
      <w:tr w:rsidR="00A807F2" w:rsidRPr="004A198E" w:rsidTr="0002727A">
        <w:tc>
          <w:tcPr>
            <w:tcW w:w="2268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 xml:space="preserve">Gut Injury 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A807F2" w:rsidRPr="004A198E" w:rsidTr="0002727A">
        <w:tc>
          <w:tcPr>
            <w:tcW w:w="2268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 xml:space="preserve">Fistula 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A807F2" w:rsidRPr="004A198E" w:rsidTr="0002727A">
        <w:tc>
          <w:tcPr>
            <w:tcW w:w="2268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 xml:space="preserve">Equipment Failure 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0.75</w:t>
            </w:r>
          </w:p>
        </w:tc>
      </w:tr>
      <w:tr w:rsidR="00A807F2" w:rsidRPr="004A198E" w:rsidTr="0002727A">
        <w:tc>
          <w:tcPr>
            <w:tcW w:w="2268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Cholangocarcinoma</w:t>
            </w:r>
            <w:proofErr w:type="spellEnd"/>
            <w:r w:rsidRPr="004A198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0.74</w:t>
            </w:r>
          </w:p>
        </w:tc>
      </w:tr>
      <w:tr w:rsidR="00A807F2" w:rsidRPr="004A198E" w:rsidTr="0002727A">
        <w:tc>
          <w:tcPr>
            <w:tcW w:w="2268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CBD clip Ligature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0.74</w:t>
            </w:r>
          </w:p>
        </w:tc>
      </w:tr>
      <w:tr w:rsidR="00A807F2" w:rsidRPr="004A198E" w:rsidTr="0002727A">
        <w:tc>
          <w:tcPr>
            <w:tcW w:w="2268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Billiary</w:t>
            </w:r>
            <w:proofErr w:type="spellEnd"/>
            <w:r w:rsidRPr="004A198E">
              <w:rPr>
                <w:rFonts w:ascii="Times New Roman" w:hAnsi="Times New Roman" w:cs="Times New Roman"/>
                <w:sz w:val="21"/>
                <w:szCs w:val="21"/>
              </w:rPr>
              <w:t xml:space="preserve"> Leakage 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1.48</w:t>
            </w:r>
          </w:p>
        </w:tc>
      </w:tr>
      <w:tr w:rsidR="00A807F2" w:rsidRPr="004A198E" w:rsidTr="0002727A">
        <w:tc>
          <w:tcPr>
            <w:tcW w:w="2268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 xml:space="preserve">Total 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1350" w:type="dxa"/>
            <w:vAlign w:val="center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9.62</w:t>
            </w:r>
          </w:p>
        </w:tc>
      </w:tr>
    </w:tbl>
    <w:p w:rsid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A807F2" w:rsidRPr="004A198E" w:rsidRDefault="00A807F2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198E">
        <w:rPr>
          <w:rFonts w:ascii="Times New Roman" w:hAnsi="Times New Roman" w:cs="Times New Roman"/>
          <w:b/>
          <w:sz w:val="21"/>
          <w:szCs w:val="21"/>
        </w:rPr>
        <w:t>Table 3</w:t>
      </w:r>
      <w:r w:rsidR="004A198E">
        <w:rPr>
          <w:rFonts w:ascii="Times New Roman" w:hAnsi="Times New Roman" w:cs="Times New Roman"/>
          <w:b/>
          <w:sz w:val="21"/>
          <w:szCs w:val="21"/>
        </w:rPr>
        <w:t xml:space="preserve">: </w:t>
      </w:r>
      <w:r w:rsidR="004A198E">
        <w:rPr>
          <w:rFonts w:ascii="Times New Roman" w:hAnsi="Times New Roman" w:cs="Times New Roman"/>
          <w:sz w:val="21"/>
          <w:szCs w:val="21"/>
        </w:rPr>
        <w:t>Conversion rate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05"/>
        <w:gridCol w:w="1065"/>
        <w:gridCol w:w="1198"/>
      </w:tblGrid>
      <w:tr w:rsidR="00A807F2" w:rsidRPr="004A198E" w:rsidTr="004A198E">
        <w:tc>
          <w:tcPr>
            <w:tcW w:w="2718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Conversion to Open </w:t>
            </w:r>
            <w:proofErr w:type="spellStart"/>
            <w:r w:rsidRPr="004A198E">
              <w:rPr>
                <w:rFonts w:ascii="Times New Roman" w:hAnsi="Times New Roman" w:cs="Times New Roman"/>
                <w:b/>
                <w:sz w:val="21"/>
                <w:szCs w:val="21"/>
              </w:rPr>
              <w:t>Chole</w:t>
            </w:r>
            <w:proofErr w:type="spellEnd"/>
            <w:r w:rsidRPr="004A198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066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b/>
                <w:sz w:val="21"/>
                <w:szCs w:val="21"/>
              </w:rPr>
              <w:t>Number</w:t>
            </w:r>
          </w:p>
        </w:tc>
        <w:tc>
          <w:tcPr>
            <w:tcW w:w="1202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b/>
                <w:sz w:val="21"/>
                <w:szCs w:val="21"/>
              </w:rPr>
              <w:t>Per %</w:t>
            </w:r>
          </w:p>
        </w:tc>
      </w:tr>
      <w:tr w:rsidR="00A807F2" w:rsidRPr="004A198E" w:rsidTr="004A198E">
        <w:tc>
          <w:tcPr>
            <w:tcW w:w="2718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 xml:space="preserve">Yes </w:t>
            </w:r>
          </w:p>
        </w:tc>
        <w:tc>
          <w:tcPr>
            <w:tcW w:w="1066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1202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9.62</w:t>
            </w:r>
          </w:p>
        </w:tc>
      </w:tr>
      <w:tr w:rsidR="00A807F2" w:rsidRPr="004A198E" w:rsidTr="004A198E">
        <w:tc>
          <w:tcPr>
            <w:tcW w:w="2718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No</w:t>
            </w:r>
          </w:p>
        </w:tc>
        <w:tc>
          <w:tcPr>
            <w:tcW w:w="1066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122</w:t>
            </w:r>
          </w:p>
        </w:tc>
        <w:tc>
          <w:tcPr>
            <w:tcW w:w="1202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90.38</w:t>
            </w:r>
          </w:p>
        </w:tc>
      </w:tr>
      <w:tr w:rsidR="00A807F2" w:rsidRPr="004A198E" w:rsidTr="004A198E">
        <w:tc>
          <w:tcPr>
            <w:tcW w:w="2718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Total</w:t>
            </w:r>
          </w:p>
        </w:tc>
        <w:tc>
          <w:tcPr>
            <w:tcW w:w="1066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135</w:t>
            </w:r>
          </w:p>
        </w:tc>
        <w:tc>
          <w:tcPr>
            <w:tcW w:w="1202" w:type="dxa"/>
          </w:tcPr>
          <w:p w:rsidR="00A807F2" w:rsidRPr="004A198E" w:rsidRDefault="00A807F2" w:rsidP="004A198E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198E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</w:tr>
    </w:tbl>
    <w:p w:rsid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9A73CE" w:rsidRPr="004A198E" w:rsidRDefault="009A73C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198E">
        <w:rPr>
          <w:rFonts w:ascii="Times New Roman" w:hAnsi="Times New Roman" w:cs="Times New Roman"/>
          <w:b/>
          <w:sz w:val="21"/>
          <w:szCs w:val="21"/>
        </w:rPr>
        <w:t>Graph 01</w:t>
      </w:r>
      <w:r w:rsidR="004A198E">
        <w:rPr>
          <w:rFonts w:ascii="Times New Roman" w:hAnsi="Times New Roman" w:cs="Times New Roman"/>
          <w:b/>
          <w:sz w:val="21"/>
          <w:szCs w:val="21"/>
        </w:rPr>
        <w:t xml:space="preserve">: </w:t>
      </w:r>
      <w:r w:rsidRPr="004A198E">
        <w:rPr>
          <w:rFonts w:ascii="Times New Roman" w:hAnsi="Times New Roman" w:cs="Times New Roman"/>
          <w:sz w:val="21"/>
          <w:szCs w:val="21"/>
        </w:rPr>
        <w:t xml:space="preserve">Month wise Presentation of </w:t>
      </w:r>
      <w:r w:rsidR="0002727A" w:rsidRPr="004A198E">
        <w:rPr>
          <w:rFonts w:ascii="Times New Roman" w:hAnsi="Times New Roman" w:cs="Times New Roman"/>
          <w:sz w:val="21"/>
          <w:szCs w:val="21"/>
        </w:rPr>
        <w:t>G</w:t>
      </w:r>
      <w:r w:rsidRPr="004A198E">
        <w:rPr>
          <w:rFonts w:ascii="Times New Roman" w:hAnsi="Times New Roman" w:cs="Times New Roman"/>
          <w:sz w:val="21"/>
          <w:szCs w:val="21"/>
        </w:rPr>
        <w:t>allstones</w:t>
      </w:r>
    </w:p>
    <w:p w:rsidR="009A73CE" w:rsidRPr="004A198E" w:rsidRDefault="009A73CE" w:rsidP="004A198E">
      <w:pPr>
        <w:tabs>
          <w:tab w:val="left" w:pos="432"/>
        </w:tabs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4A198E"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0" distR="0" wp14:anchorId="78965CF6" wp14:editId="3B79350A">
            <wp:extent cx="2941982" cy="1948069"/>
            <wp:effectExtent l="0" t="0" r="0" b="0"/>
            <wp:docPr id="3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A73CE" w:rsidRPr="004A198E" w:rsidRDefault="009A73C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807603" w:rsidRP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1"/>
        </w:rPr>
      </w:pPr>
      <w:r>
        <w:rPr>
          <w:rFonts w:ascii="Times New Roman" w:hAnsi="Times New Roman" w:cs="Times New Roman"/>
          <w:b/>
          <w:sz w:val="25"/>
          <w:szCs w:val="21"/>
        </w:rPr>
        <w:t>DISCUSSION</w:t>
      </w:r>
    </w:p>
    <w:p w:rsidR="009776C7" w:rsidRPr="004A198E" w:rsidRDefault="0086425F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198E">
        <w:rPr>
          <w:rFonts w:ascii="Times New Roman" w:hAnsi="Times New Roman" w:cs="Times New Roman"/>
          <w:sz w:val="21"/>
          <w:szCs w:val="21"/>
        </w:rPr>
        <w:t xml:space="preserve">Laparoscopic Cholecystectomy has caught the imagination of surgical community and we have moved from a position of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skiptism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to the point where instrument makers are unable to keep the pace with the surgical demand. </w:t>
      </w:r>
      <w:r w:rsidR="004E0A0E" w:rsidRPr="004A198E">
        <w:rPr>
          <w:rFonts w:ascii="Times New Roman" w:hAnsi="Times New Roman" w:cs="Times New Roman"/>
          <w:sz w:val="21"/>
          <w:szCs w:val="21"/>
        </w:rPr>
        <w:t xml:space="preserve">Gallstone disease is one of the most common condition encountered in general surgical </w:t>
      </w:r>
      <w:r w:rsidR="00D24F55" w:rsidRPr="004A198E">
        <w:rPr>
          <w:rFonts w:ascii="Times New Roman" w:hAnsi="Times New Roman" w:cs="Times New Roman"/>
          <w:sz w:val="21"/>
          <w:szCs w:val="21"/>
        </w:rPr>
        <w:lastRenderedPageBreak/>
        <w:t xml:space="preserve">practice especially in adult population. Its prevalence in United States is approximately 10-15% </w:t>
      </w:r>
      <w:r w:rsidR="0050156D" w:rsidRPr="004A198E">
        <w:rPr>
          <w:rFonts w:ascii="Times New Roman" w:hAnsi="Times New Roman" w:cs="Times New Roman"/>
          <w:sz w:val="21"/>
          <w:szCs w:val="21"/>
        </w:rPr>
        <w:t xml:space="preserve">amongst </w:t>
      </w:r>
      <w:r w:rsidR="008D736F" w:rsidRPr="004A198E">
        <w:rPr>
          <w:rFonts w:ascii="Times New Roman" w:hAnsi="Times New Roman" w:cs="Times New Roman"/>
          <w:sz w:val="21"/>
          <w:szCs w:val="21"/>
        </w:rPr>
        <w:t xml:space="preserve">white males and in Europe </w:t>
      </w:r>
      <w:r w:rsidR="002F1550" w:rsidRPr="004A198E">
        <w:rPr>
          <w:rFonts w:ascii="Times New Roman" w:hAnsi="Times New Roman" w:cs="Times New Roman"/>
          <w:sz w:val="21"/>
          <w:szCs w:val="21"/>
        </w:rPr>
        <w:t>around 18.5%</w:t>
      </w:r>
      <w:r w:rsidR="00733DC0" w:rsidRPr="004A198E">
        <w:rPr>
          <w:rFonts w:ascii="Times New Roman" w:hAnsi="Times New Roman" w:cs="Times New Roman"/>
          <w:sz w:val="21"/>
          <w:szCs w:val="21"/>
        </w:rPr>
        <w:t>. In Urban setting of our country</w:t>
      </w:r>
      <w:r w:rsidR="00831633" w:rsidRPr="004A198E">
        <w:rPr>
          <w:rFonts w:ascii="Times New Roman" w:hAnsi="Times New Roman" w:cs="Times New Roman"/>
          <w:sz w:val="21"/>
          <w:szCs w:val="21"/>
        </w:rPr>
        <w:t xml:space="preserve">, it is the third commonest </w:t>
      </w:r>
      <w:r w:rsidR="002A78BB" w:rsidRPr="004A198E">
        <w:rPr>
          <w:rFonts w:ascii="Times New Roman" w:hAnsi="Times New Roman" w:cs="Times New Roman"/>
          <w:sz w:val="21"/>
          <w:szCs w:val="21"/>
        </w:rPr>
        <w:t>cause of admission</w:t>
      </w:r>
      <w:r w:rsidR="002A78BB" w:rsidRPr="004A198E">
        <w:rPr>
          <w:rFonts w:ascii="Times New Roman" w:hAnsi="Times New Roman" w:cs="Times New Roman"/>
          <w:sz w:val="21"/>
          <w:szCs w:val="21"/>
          <w:vertAlign w:val="superscript"/>
        </w:rPr>
        <w:t>4</w:t>
      </w:r>
      <w:r w:rsidR="002A78BB" w:rsidRPr="004A198E">
        <w:rPr>
          <w:rFonts w:ascii="Times New Roman" w:hAnsi="Times New Roman" w:cs="Times New Roman"/>
          <w:sz w:val="21"/>
          <w:szCs w:val="21"/>
        </w:rPr>
        <w:t xml:space="preserve">. </w:t>
      </w:r>
      <w:r w:rsidR="003A7E1D" w:rsidRPr="004A198E">
        <w:rPr>
          <w:rFonts w:ascii="Times New Roman" w:hAnsi="Times New Roman" w:cs="Times New Roman"/>
          <w:sz w:val="21"/>
          <w:szCs w:val="21"/>
        </w:rPr>
        <w:t xml:space="preserve">Since </w:t>
      </w:r>
      <w:r w:rsidR="00800D96" w:rsidRPr="004A198E">
        <w:rPr>
          <w:rFonts w:ascii="Times New Roman" w:hAnsi="Times New Roman" w:cs="Times New Roman"/>
          <w:sz w:val="21"/>
          <w:szCs w:val="21"/>
        </w:rPr>
        <w:t xml:space="preserve">the introduction of Laparoscopic Cholecystectomy in the late 1980, after its rapid acceptance, it </w:t>
      </w:r>
      <w:r w:rsidR="00510A16" w:rsidRPr="004A198E">
        <w:rPr>
          <w:rFonts w:ascii="Times New Roman" w:hAnsi="Times New Roman" w:cs="Times New Roman"/>
          <w:sz w:val="21"/>
          <w:szCs w:val="21"/>
        </w:rPr>
        <w:t xml:space="preserve">has become </w:t>
      </w:r>
      <w:r w:rsidR="00E568BF" w:rsidRPr="004A198E">
        <w:rPr>
          <w:rFonts w:ascii="Times New Roman" w:hAnsi="Times New Roman" w:cs="Times New Roman"/>
          <w:sz w:val="21"/>
          <w:szCs w:val="21"/>
        </w:rPr>
        <w:t xml:space="preserve">the gold </w:t>
      </w:r>
      <w:r w:rsidR="00483D9C" w:rsidRPr="004A198E">
        <w:rPr>
          <w:rFonts w:ascii="Times New Roman" w:hAnsi="Times New Roman" w:cs="Times New Roman"/>
          <w:sz w:val="21"/>
          <w:szCs w:val="21"/>
        </w:rPr>
        <w:t>standard for the treat</w:t>
      </w:r>
      <w:r w:rsidR="00746609" w:rsidRPr="004A198E">
        <w:rPr>
          <w:rFonts w:ascii="Times New Roman" w:hAnsi="Times New Roman" w:cs="Times New Roman"/>
          <w:sz w:val="21"/>
          <w:szCs w:val="21"/>
        </w:rPr>
        <w:t xml:space="preserve">ment of gallstones and </w:t>
      </w:r>
      <w:r w:rsidR="005E5C92" w:rsidRPr="004A198E">
        <w:rPr>
          <w:rFonts w:ascii="Times New Roman" w:hAnsi="Times New Roman" w:cs="Times New Roman"/>
          <w:sz w:val="21"/>
          <w:szCs w:val="21"/>
        </w:rPr>
        <w:t>is being ranked the commonest operation performed worldwide</w:t>
      </w:r>
      <w:r w:rsidR="005E5C92" w:rsidRPr="004A198E">
        <w:rPr>
          <w:rFonts w:ascii="Times New Roman" w:hAnsi="Times New Roman" w:cs="Times New Roman"/>
          <w:sz w:val="21"/>
          <w:szCs w:val="21"/>
          <w:vertAlign w:val="superscript"/>
        </w:rPr>
        <w:t>4</w:t>
      </w:r>
      <w:r w:rsidR="005E5C92" w:rsidRPr="004A198E">
        <w:rPr>
          <w:rFonts w:ascii="Times New Roman" w:hAnsi="Times New Roman" w:cs="Times New Roman"/>
          <w:sz w:val="21"/>
          <w:szCs w:val="21"/>
        </w:rPr>
        <w:t>.</w:t>
      </w:r>
      <w:r w:rsidR="00782704" w:rsidRPr="004A198E">
        <w:rPr>
          <w:rFonts w:ascii="Times New Roman" w:hAnsi="Times New Roman" w:cs="Times New Roman"/>
          <w:sz w:val="21"/>
          <w:szCs w:val="21"/>
        </w:rPr>
        <w:t xml:space="preserve"> The relative indicators of asymptomatic gallstones for L.C include y</w:t>
      </w:r>
      <w:r w:rsidR="002D469D" w:rsidRPr="004A198E">
        <w:rPr>
          <w:rFonts w:ascii="Times New Roman" w:hAnsi="Times New Roman" w:cs="Times New Roman"/>
          <w:sz w:val="21"/>
          <w:szCs w:val="21"/>
        </w:rPr>
        <w:t>oung women of child bearing age</w:t>
      </w:r>
      <w:r w:rsidR="00782704" w:rsidRPr="004A198E">
        <w:rPr>
          <w:rFonts w:ascii="Times New Roman" w:hAnsi="Times New Roman" w:cs="Times New Roman"/>
          <w:sz w:val="21"/>
          <w:szCs w:val="21"/>
          <w:vertAlign w:val="superscript"/>
        </w:rPr>
        <w:t>7,</w:t>
      </w:r>
      <w:r w:rsidR="002D469D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="007B51E2" w:rsidRPr="004A198E">
        <w:rPr>
          <w:rFonts w:ascii="Times New Roman" w:hAnsi="Times New Roman" w:cs="Times New Roman"/>
          <w:sz w:val="21"/>
          <w:szCs w:val="21"/>
        </w:rPr>
        <w:t>patients</w:t>
      </w:r>
      <w:r w:rsidR="00EB7963" w:rsidRPr="004A198E">
        <w:rPr>
          <w:rFonts w:ascii="Times New Roman" w:hAnsi="Times New Roman" w:cs="Times New Roman"/>
          <w:sz w:val="21"/>
          <w:szCs w:val="21"/>
        </w:rPr>
        <w:t xml:space="preserve"> debilitat</w:t>
      </w:r>
      <w:r w:rsidR="007B51E2" w:rsidRPr="004A198E">
        <w:rPr>
          <w:rFonts w:ascii="Times New Roman" w:hAnsi="Times New Roman" w:cs="Times New Roman"/>
          <w:sz w:val="21"/>
          <w:szCs w:val="21"/>
        </w:rPr>
        <w:t>ed</w:t>
      </w:r>
      <w:r w:rsidR="00EB7963" w:rsidRPr="004A198E">
        <w:rPr>
          <w:rFonts w:ascii="Times New Roman" w:hAnsi="Times New Roman" w:cs="Times New Roman"/>
          <w:sz w:val="21"/>
          <w:szCs w:val="21"/>
        </w:rPr>
        <w:t xml:space="preserve"> by cancer phobia, patients with </w:t>
      </w:r>
      <w:proofErr w:type="spellStart"/>
      <w:r w:rsidR="00EB7963" w:rsidRPr="004A198E">
        <w:rPr>
          <w:rFonts w:ascii="Times New Roman" w:hAnsi="Times New Roman" w:cs="Times New Roman"/>
          <w:sz w:val="21"/>
          <w:szCs w:val="21"/>
        </w:rPr>
        <w:t>Choledocholithiasis</w:t>
      </w:r>
      <w:proofErr w:type="spellEnd"/>
      <w:r w:rsidR="00EB7963" w:rsidRPr="004A198E">
        <w:rPr>
          <w:rFonts w:ascii="Times New Roman" w:hAnsi="Times New Roman" w:cs="Times New Roman"/>
          <w:sz w:val="21"/>
          <w:szCs w:val="21"/>
        </w:rPr>
        <w:t xml:space="preserve"> and </w:t>
      </w:r>
      <w:proofErr w:type="spellStart"/>
      <w:r w:rsidR="00EB7963" w:rsidRPr="004A198E">
        <w:rPr>
          <w:rFonts w:ascii="Times New Roman" w:hAnsi="Times New Roman" w:cs="Times New Roman"/>
          <w:sz w:val="21"/>
          <w:szCs w:val="21"/>
        </w:rPr>
        <w:t>Cholecystolethiasis</w:t>
      </w:r>
      <w:proofErr w:type="spellEnd"/>
      <w:r w:rsidR="00EB7963" w:rsidRPr="004A198E">
        <w:rPr>
          <w:rFonts w:ascii="Times New Roman" w:hAnsi="Times New Roman" w:cs="Times New Roman"/>
          <w:sz w:val="21"/>
          <w:szCs w:val="21"/>
        </w:rPr>
        <w:t xml:space="preserve"> and children </w:t>
      </w:r>
      <w:r w:rsidR="00AF38E5" w:rsidRPr="004A198E">
        <w:rPr>
          <w:rFonts w:ascii="Times New Roman" w:hAnsi="Times New Roman" w:cs="Times New Roman"/>
          <w:sz w:val="21"/>
          <w:szCs w:val="21"/>
        </w:rPr>
        <w:t xml:space="preserve">with gallstones. </w:t>
      </w:r>
      <w:r w:rsidR="00491C06" w:rsidRPr="004A198E">
        <w:rPr>
          <w:rFonts w:ascii="Times New Roman" w:hAnsi="Times New Roman" w:cs="Times New Roman"/>
          <w:sz w:val="21"/>
          <w:szCs w:val="21"/>
        </w:rPr>
        <w:t xml:space="preserve">Gallbladder cancer is rare but important complication of </w:t>
      </w:r>
      <w:proofErr w:type="spellStart"/>
      <w:r w:rsidR="00491C06" w:rsidRPr="004A198E">
        <w:rPr>
          <w:rFonts w:ascii="Times New Roman" w:hAnsi="Times New Roman" w:cs="Times New Roman"/>
          <w:sz w:val="21"/>
          <w:szCs w:val="21"/>
        </w:rPr>
        <w:t>Cholelithiasis</w:t>
      </w:r>
      <w:proofErr w:type="spellEnd"/>
      <w:r w:rsidR="00491C06" w:rsidRPr="004A198E">
        <w:rPr>
          <w:rFonts w:ascii="Times New Roman" w:hAnsi="Times New Roman" w:cs="Times New Roman"/>
          <w:sz w:val="21"/>
          <w:szCs w:val="21"/>
        </w:rPr>
        <w:t xml:space="preserve"> because its diagnosis is commonly delayed and long term survival extremely low (&lt;10%</w:t>
      </w:r>
      <w:proofErr w:type="gramStart"/>
      <w:r w:rsidR="00491C06" w:rsidRPr="004A198E">
        <w:rPr>
          <w:rFonts w:ascii="Times New Roman" w:hAnsi="Times New Roman" w:cs="Times New Roman"/>
          <w:sz w:val="21"/>
          <w:szCs w:val="21"/>
        </w:rPr>
        <w:t>)</w:t>
      </w:r>
      <w:r w:rsidR="00F761A7" w:rsidRPr="004A198E">
        <w:rPr>
          <w:rFonts w:ascii="Times New Roman" w:hAnsi="Times New Roman" w:cs="Times New Roman"/>
          <w:sz w:val="21"/>
          <w:szCs w:val="21"/>
          <w:vertAlign w:val="superscript"/>
        </w:rPr>
        <w:t>7</w:t>
      </w:r>
      <w:proofErr w:type="gramEnd"/>
      <w:r w:rsidR="004B5515" w:rsidRPr="004A198E">
        <w:rPr>
          <w:rFonts w:ascii="Times New Roman" w:hAnsi="Times New Roman" w:cs="Times New Roman"/>
          <w:sz w:val="21"/>
          <w:szCs w:val="21"/>
        </w:rPr>
        <w:t>.</w:t>
      </w:r>
      <w:r w:rsidR="00175E92" w:rsidRPr="004A198E">
        <w:rPr>
          <w:rFonts w:ascii="Times New Roman" w:hAnsi="Times New Roman" w:cs="Times New Roman"/>
          <w:sz w:val="21"/>
          <w:szCs w:val="21"/>
        </w:rPr>
        <w:t xml:space="preserve"> Gallbladder stones as major risk factor up to </w:t>
      </w:r>
      <w:r w:rsidR="00BA0354" w:rsidRPr="004A198E">
        <w:rPr>
          <w:rFonts w:ascii="Times New Roman" w:hAnsi="Times New Roman" w:cs="Times New Roman"/>
          <w:sz w:val="21"/>
          <w:szCs w:val="21"/>
        </w:rPr>
        <w:t xml:space="preserve">85% of patients with gallbladder </w:t>
      </w:r>
      <w:r w:rsidR="00A41785" w:rsidRPr="004A198E">
        <w:rPr>
          <w:rFonts w:ascii="Times New Roman" w:hAnsi="Times New Roman" w:cs="Times New Roman"/>
          <w:sz w:val="21"/>
          <w:szCs w:val="21"/>
        </w:rPr>
        <w:t>malignancies.</w:t>
      </w:r>
      <w:r w:rsidR="00F761A7" w:rsidRPr="004A198E">
        <w:rPr>
          <w:rFonts w:ascii="Times New Roman" w:hAnsi="Times New Roman" w:cs="Times New Roman"/>
          <w:sz w:val="21"/>
          <w:szCs w:val="21"/>
        </w:rPr>
        <w:t xml:space="preserve"> The risk of gallbladder cancer is increased more than 10-folds in patients who have gallstones greater than </w:t>
      </w:r>
      <w:r w:rsidR="000B298D" w:rsidRPr="004A198E">
        <w:rPr>
          <w:rFonts w:ascii="Times New Roman" w:hAnsi="Times New Roman" w:cs="Times New Roman"/>
          <w:sz w:val="21"/>
          <w:szCs w:val="21"/>
        </w:rPr>
        <w:t xml:space="preserve">3 cm in diameter or 4% of </w:t>
      </w:r>
      <w:r w:rsidR="007B51E2" w:rsidRPr="004A198E">
        <w:rPr>
          <w:rFonts w:ascii="Times New Roman" w:hAnsi="Times New Roman" w:cs="Times New Roman"/>
          <w:sz w:val="21"/>
          <w:szCs w:val="21"/>
        </w:rPr>
        <w:t xml:space="preserve">all </w:t>
      </w:r>
      <w:r w:rsidR="000B298D" w:rsidRPr="004A198E">
        <w:rPr>
          <w:rFonts w:ascii="Times New Roman" w:hAnsi="Times New Roman" w:cs="Times New Roman"/>
          <w:sz w:val="21"/>
          <w:szCs w:val="21"/>
        </w:rPr>
        <w:t>gallstones patients</w:t>
      </w:r>
      <w:r w:rsidR="000B298D" w:rsidRPr="004A198E">
        <w:rPr>
          <w:rFonts w:ascii="Times New Roman" w:hAnsi="Times New Roman" w:cs="Times New Roman"/>
          <w:sz w:val="21"/>
          <w:szCs w:val="21"/>
          <w:vertAlign w:val="superscript"/>
        </w:rPr>
        <w:t>7</w:t>
      </w:r>
      <w:r w:rsidR="000B298D" w:rsidRPr="004A198E">
        <w:rPr>
          <w:rFonts w:ascii="Times New Roman" w:hAnsi="Times New Roman" w:cs="Times New Roman"/>
          <w:sz w:val="21"/>
          <w:szCs w:val="21"/>
        </w:rPr>
        <w:t>.</w:t>
      </w:r>
      <w:r w:rsidR="007B51E2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="000B298D" w:rsidRPr="004A198E">
        <w:rPr>
          <w:rFonts w:ascii="Times New Roman" w:hAnsi="Times New Roman" w:cs="Times New Roman"/>
          <w:sz w:val="21"/>
          <w:szCs w:val="21"/>
        </w:rPr>
        <w:t xml:space="preserve">The indicators of carcinoma include polyp greater than 10 mm, </w:t>
      </w:r>
      <w:r w:rsidR="001E6A7B" w:rsidRPr="004A198E">
        <w:rPr>
          <w:rFonts w:ascii="Times New Roman" w:hAnsi="Times New Roman" w:cs="Times New Roman"/>
          <w:sz w:val="21"/>
          <w:szCs w:val="21"/>
        </w:rPr>
        <w:t>patient’s</w:t>
      </w:r>
      <w:r w:rsidR="000B298D" w:rsidRPr="004A198E">
        <w:rPr>
          <w:rFonts w:ascii="Times New Roman" w:hAnsi="Times New Roman" w:cs="Times New Roman"/>
          <w:sz w:val="21"/>
          <w:szCs w:val="21"/>
        </w:rPr>
        <w:t xml:space="preserve"> age over 60 years and the presence of solitary lesion. Early </w:t>
      </w:r>
      <w:r w:rsidR="001E6A7B" w:rsidRPr="004A198E">
        <w:rPr>
          <w:rFonts w:ascii="Times New Roman" w:hAnsi="Times New Roman" w:cs="Times New Roman"/>
          <w:sz w:val="21"/>
          <w:szCs w:val="21"/>
        </w:rPr>
        <w:t xml:space="preserve">laparoscopy Cholecystectomy </w:t>
      </w:r>
      <w:r w:rsidR="00FA4FBA" w:rsidRPr="004A198E">
        <w:rPr>
          <w:rFonts w:ascii="Times New Roman" w:hAnsi="Times New Roman" w:cs="Times New Roman"/>
          <w:sz w:val="21"/>
          <w:szCs w:val="21"/>
        </w:rPr>
        <w:t>with full thickness dissection is thus recommended</w:t>
      </w:r>
      <w:r w:rsidR="00C37561" w:rsidRPr="004A198E">
        <w:rPr>
          <w:rFonts w:ascii="Times New Roman" w:hAnsi="Times New Roman" w:cs="Times New Roman"/>
          <w:sz w:val="21"/>
          <w:szCs w:val="21"/>
        </w:rPr>
        <w:t xml:space="preserve">, also for </w:t>
      </w:r>
      <w:proofErr w:type="spellStart"/>
      <w:r w:rsidR="00C37561" w:rsidRPr="004A198E">
        <w:rPr>
          <w:rFonts w:ascii="Times New Roman" w:hAnsi="Times New Roman" w:cs="Times New Roman"/>
          <w:sz w:val="21"/>
          <w:szCs w:val="21"/>
        </w:rPr>
        <w:t>polypoid</w:t>
      </w:r>
      <w:proofErr w:type="spellEnd"/>
      <w:r w:rsidR="00C37561" w:rsidRPr="004A198E">
        <w:rPr>
          <w:rFonts w:ascii="Times New Roman" w:hAnsi="Times New Roman" w:cs="Times New Roman"/>
          <w:sz w:val="21"/>
          <w:szCs w:val="21"/>
        </w:rPr>
        <w:t xml:space="preserve"> lesion in gallbladder greater than 10 mm or for a polyp of any size associated with gallstones. The potential for advanced cancer increase with size early open Cholecystectomy and </w:t>
      </w:r>
      <w:r w:rsidR="008E3F75" w:rsidRPr="004A198E">
        <w:rPr>
          <w:rFonts w:ascii="Times New Roman" w:hAnsi="Times New Roman" w:cs="Times New Roman"/>
          <w:sz w:val="21"/>
          <w:szCs w:val="21"/>
        </w:rPr>
        <w:t xml:space="preserve">partial liver resection is recommended once </w:t>
      </w:r>
      <w:proofErr w:type="spellStart"/>
      <w:r w:rsidR="008E3F75" w:rsidRPr="004A198E">
        <w:rPr>
          <w:rFonts w:ascii="Times New Roman" w:hAnsi="Times New Roman" w:cs="Times New Roman"/>
          <w:sz w:val="21"/>
          <w:szCs w:val="21"/>
        </w:rPr>
        <w:t>polypoid</w:t>
      </w:r>
      <w:proofErr w:type="spellEnd"/>
      <w:r w:rsidR="008E3F75" w:rsidRPr="004A198E">
        <w:rPr>
          <w:rFonts w:ascii="Times New Roman" w:hAnsi="Times New Roman" w:cs="Times New Roman"/>
          <w:sz w:val="21"/>
          <w:szCs w:val="21"/>
        </w:rPr>
        <w:t xml:space="preserve"> lesion exceed</w:t>
      </w:r>
      <w:r w:rsidR="00822FFF" w:rsidRPr="004A198E">
        <w:rPr>
          <w:rFonts w:ascii="Times New Roman" w:hAnsi="Times New Roman" w:cs="Times New Roman"/>
          <w:sz w:val="21"/>
          <w:szCs w:val="21"/>
        </w:rPr>
        <w:t>s</w:t>
      </w:r>
      <w:r w:rsidR="008E3F75" w:rsidRPr="004A198E">
        <w:rPr>
          <w:rFonts w:ascii="Times New Roman" w:hAnsi="Times New Roman" w:cs="Times New Roman"/>
          <w:sz w:val="21"/>
          <w:szCs w:val="21"/>
        </w:rPr>
        <w:t xml:space="preserve"> 18 mm</w:t>
      </w:r>
      <w:r w:rsidR="007B51E2" w:rsidRPr="004A198E">
        <w:rPr>
          <w:rFonts w:ascii="Times New Roman" w:hAnsi="Times New Roman" w:cs="Times New Roman"/>
          <w:sz w:val="21"/>
          <w:szCs w:val="21"/>
          <w:vertAlign w:val="superscript"/>
        </w:rPr>
        <w:t>7</w:t>
      </w:r>
      <w:r w:rsidR="008E3F75" w:rsidRPr="004A198E">
        <w:rPr>
          <w:rFonts w:ascii="Times New Roman" w:hAnsi="Times New Roman" w:cs="Times New Roman"/>
          <w:sz w:val="21"/>
          <w:szCs w:val="21"/>
        </w:rPr>
        <w:t>.</w:t>
      </w:r>
      <w:r w:rsidR="0072439A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="00822FFF" w:rsidRPr="004A198E">
        <w:rPr>
          <w:rFonts w:ascii="Times New Roman" w:hAnsi="Times New Roman" w:cs="Times New Roman"/>
          <w:sz w:val="21"/>
          <w:szCs w:val="21"/>
        </w:rPr>
        <w:t>This suggests that</w:t>
      </w:r>
      <w:r w:rsidR="009776C7" w:rsidRPr="004A198E">
        <w:rPr>
          <w:rFonts w:ascii="Times New Roman" w:hAnsi="Times New Roman" w:cs="Times New Roman"/>
          <w:sz w:val="21"/>
          <w:szCs w:val="21"/>
        </w:rPr>
        <w:t xml:space="preserve"> in asymptomatic patients with these risk factors, laparoscopic Cholecystectomy has the potential to prevent </w:t>
      </w:r>
      <w:proofErr w:type="spellStart"/>
      <w:r w:rsidR="009776C7" w:rsidRPr="004A198E">
        <w:rPr>
          <w:rFonts w:ascii="Times New Roman" w:hAnsi="Times New Roman" w:cs="Times New Roman"/>
          <w:sz w:val="21"/>
          <w:szCs w:val="21"/>
        </w:rPr>
        <w:t>billiary</w:t>
      </w:r>
      <w:proofErr w:type="spellEnd"/>
      <w:r w:rsidR="009776C7" w:rsidRPr="004A198E">
        <w:rPr>
          <w:rFonts w:ascii="Times New Roman" w:hAnsi="Times New Roman" w:cs="Times New Roman"/>
          <w:sz w:val="21"/>
          <w:szCs w:val="21"/>
        </w:rPr>
        <w:t xml:space="preserve"> malignan</w:t>
      </w:r>
      <w:r w:rsidR="0072439A" w:rsidRPr="004A198E">
        <w:rPr>
          <w:rFonts w:ascii="Times New Roman" w:hAnsi="Times New Roman" w:cs="Times New Roman"/>
          <w:sz w:val="21"/>
          <w:szCs w:val="21"/>
        </w:rPr>
        <w:t>cies</w:t>
      </w:r>
      <w:r w:rsidR="009776C7" w:rsidRPr="004A198E">
        <w:rPr>
          <w:rFonts w:ascii="Times New Roman" w:hAnsi="Times New Roman" w:cs="Times New Roman"/>
          <w:sz w:val="21"/>
          <w:szCs w:val="21"/>
        </w:rPr>
        <w:t xml:space="preserve"> and should be recommended. </w:t>
      </w:r>
    </w:p>
    <w:p w:rsidR="00DE6844" w:rsidRP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="009776C7" w:rsidRPr="004A198E">
        <w:rPr>
          <w:rFonts w:ascii="Times New Roman" w:hAnsi="Times New Roman" w:cs="Times New Roman"/>
          <w:sz w:val="21"/>
          <w:szCs w:val="21"/>
        </w:rPr>
        <w:t xml:space="preserve">In large study of kidney and </w:t>
      </w:r>
      <w:r w:rsidR="0072439A" w:rsidRPr="004A198E">
        <w:rPr>
          <w:rFonts w:ascii="Times New Roman" w:hAnsi="Times New Roman" w:cs="Times New Roman"/>
          <w:sz w:val="21"/>
          <w:szCs w:val="21"/>
        </w:rPr>
        <w:t>pancreatic transplant</w:t>
      </w:r>
      <w:r w:rsidR="00EA6087" w:rsidRPr="004A198E">
        <w:rPr>
          <w:rFonts w:ascii="Times New Roman" w:hAnsi="Times New Roman" w:cs="Times New Roman"/>
          <w:sz w:val="21"/>
          <w:szCs w:val="21"/>
        </w:rPr>
        <w:t>,</w:t>
      </w:r>
      <w:r w:rsidR="0072439A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="009776C7" w:rsidRPr="004A198E">
        <w:rPr>
          <w:rFonts w:ascii="Times New Roman" w:hAnsi="Times New Roman" w:cs="Times New Roman"/>
          <w:sz w:val="21"/>
          <w:szCs w:val="21"/>
        </w:rPr>
        <w:t>pre-transplants laparoscopic Cholecystectomy for silent gallstones re</w:t>
      </w:r>
      <w:r w:rsidR="00EA6087" w:rsidRPr="004A198E">
        <w:rPr>
          <w:rFonts w:ascii="Times New Roman" w:hAnsi="Times New Roman" w:cs="Times New Roman"/>
          <w:sz w:val="21"/>
          <w:szCs w:val="21"/>
        </w:rPr>
        <w:t>duced</w:t>
      </w:r>
      <w:r w:rsidR="009776C7" w:rsidRPr="004A198E">
        <w:rPr>
          <w:rFonts w:ascii="Times New Roman" w:hAnsi="Times New Roman" w:cs="Times New Roman"/>
          <w:sz w:val="21"/>
          <w:szCs w:val="21"/>
        </w:rPr>
        <w:t xml:space="preserve"> in reduction in frequency of </w:t>
      </w:r>
      <w:proofErr w:type="spellStart"/>
      <w:r w:rsidR="009776C7" w:rsidRPr="004A198E">
        <w:rPr>
          <w:rFonts w:ascii="Times New Roman" w:hAnsi="Times New Roman" w:cs="Times New Roman"/>
          <w:sz w:val="21"/>
          <w:szCs w:val="21"/>
        </w:rPr>
        <w:t>billiary</w:t>
      </w:r>
      <w:proofErr w:type="spellEnd"/>
      <w:r w:rsidR="009776C7" w:rsidRPr="004A198E">
        <w:rPr>
          <w:rFonts w:ascii="Times New Roman" w:hAnsi="Times New Roman" w:cs="Times New Roman"/>
          <w:sz w:val="21"/>
          <w:szCs w:val="21"/>
        </w:rPr>
        <w:t xml:space="preserve"> complications and decrease risk of graft failure. In cardiac transplant </w:t>
      </w:r>
      <w:r w:rsidR="00300A40" w:rsidRPr="004A198E">
        <w:rPr>
          <w:rFonts w:ascii="Times New Roman" w:hAnsi="Times New Roman" w:cs="Times New Roman"/>
          <w:sz w:val="21"/>
          <w:szCs w:val="21"/>
        </w:rPr>
        <w:t xml:space="preserve">significant morbidity and mortality were observed when urgent operation was required for acute </w:t>
      </w:r>
      <w:proofErr w:type="spellStart"/>
      <w:r w:rsidR="00300A40" w:rsidRPr="004A198E">
        <w:rPr>
          <w:rFonts w:ascii="Times New Roman" w:hAnsi="Times New Roman" w:cs="Times New Roman"/>
          <w:sz w:val="21"/>
          <w:szCs w:val="21"/>
        </w:rPr>
        <w:t>billiary</w:t>
      </w:r>
      <w:proofErr w:type="spellEnd"/>
      <w:r w:rsidR="00300A40" w:rsidRPr="004A198E">
        <w:rPr>
          <w:rFonts w:ascii="Times New Roman" w:hAnsi="Times New Roman" w:cs="Times New Roman"/>
          <w:sz w:val="21"/>
          <w:szCs w:val="21"/>
        </w:rPr>
        <w:t xml:space="preserve"> disease. Majority of transplant surgeons have begun to recommend pre-transplant laparoscopic Cholecystectomy who found to have gallstones</w:t>
      </w:r>
      <w:r w:rsidR="00B127F1" w:rsidRPr="004A198E">
        <w:rPr>
          <w:rFonts w:ascii="Times New Roman" w:hAnsi="Times New Roman" w:cs="Times New Roman"/>
          <w:sz w:val="21"/>
          <w:szCs w:val="21"/>
          <w:vertAlign w:val="superscript"/>
        </w:rPr>
        <w:t>6</w:t>
      </w:r>
      <w:r w:rsidR="00300A40" w:rsidRPr="004A198E">
        <w:rPr>
          <w:rFonts w:ascii="Times New Roman" w:hAnsi="Times New Roman" w:cs="Times New Roman"/>
          <w:sz w:val="21"/>
          <w:szCs w:val="21"/>
        </w:rPr>
        <w:t>.</w:t>
      </w:r>
      <w:r w:rsidR="00547D2F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="0013781F" w:rsidRPr="004A198E">
        <w:rPr>
          <w:rFonts w:ascii="Times New Roman" w:hAnsi="Times New Roman" w:cs="Times New Roman"/>
          <w:sz w:val="21"/>
          <w:szCs w:val="21"/>
        </w:rPr>
        <w:t xml:space="preserve">The incidental laparoscopic Cholecystectomy occasionally been recommended </w:t>
      </w:r>
      <w:r w:rsidR="00EE062E" w:rsidRPr="004A198E">
        <w:rPr>
          <w:rFonts w:ascii="Times New Roman" w:hAnsi="Times New Roman" w:cs="Times New Roman"/>
          <w:sz w:val="21"/>
          <w:szCs w:val="21"/>
        </w:rPr>
        <w:t xml:space="preserve">for those </w:t>
      </w:r>
      <w:r w:rsidR="005856F0" w:rsidRPr="004A198E">
        <w:rPr>
          <w:rFonts w:ascii="Times New Roman" w:hAnsi="Times New Roman" w:cs="Times New Roman"/>
          <w:sz w:val="21"/>
          <w:szCs w:val="21"/>
        </w:rPr>
        <w:t>patients with gallstones who are undergoing other laparoscopic procedures</w:t>
      </w:r>
      <w:r w:rsidR="005856F0" w:rsidRPr="004A198E">
        <w:rPr>
          <w:rFonts w:ascii="Times New Roman" w:hAnsi="Times New Roman" w:cs="Times New Roman"/>
          <w:sz w:val="21"/>
          <w:szCs w:val="21"/>
          <w:vertAlign w:val="superscript"/>
        </w:rPr>
        <w:t>7</w:t>
      </w:r>
      <w:r w:rsidR="005856F0" w:rsidRPr="004A198E">
        <w:rPr>
          <w:rFonts w:ascii="Times New Roman" w:hAnsi="Times New Roman" w:cs="Times New Roman"/>
          <w:sz w:val="21"/>
          <w:szCs w:val="21"/>
        </w:rPr>
        <w:t xml:space="preserve">. </w:t>
      </w:r>
      <w:r w:rsidR="0059248E" w:rsidRPr="004A198E">
        <w:rPr>
          <w:rFonts w:ascii="Times New Roman" w:hAnsi="Times New Roman" w:cs="Times New Roman"/>
          <w:sz w:val="21"/>
          <w:szCs w:val="21"/>
        </w:rPr>
        <w:t>The lap</w:t>
      </w:r>
      <w:r w:rsidR="00EF5ADE" w:rsidRPr="004A198E">
        <w:rPr>
          <w:rFonts w:ascii="Times New Roman" w:hAnsi="Times New Roman" w:cs="Times New Roman"/>
          <w:sz w:val="21"/>
          <w:szCs w:val="21"/>
        </w:rPr>
        <w:t>a</w:t>
      </w:r>
      <w:r w:rsidR="0059248E" w:rsidRPr="004A198E">
        <w:rPr>
          <w:rFonts w:ascii="Times New Roman" w:hAnsi="Times New Roman" w:cs="Times New Roman"/>
          <w:sz w:val="21"/>
          <w:szCs w:val="21"/>
        </w:rPr>
        <w:t>roscopic</w:t>
      </w:r>
      <w:r w:rsidR="00EF5ADE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="00F04B3F" w:rsidRPr="004A198E">
        <w:rPr>
          <w:rFonts w:ascii="Times New Roman" w:hAnsi="Times New Roman" w:cs="Times New Roman"/>
          <w:sz w:val="21"/>
          <w:szCs w:val="21"/>
        </w:rPr>
        <w:t xml:space="preserve">approach in HIV </w:t>
      </w:r>
      <w:r w:rsidR="00D94C3A" w:rsidRPr="004A198E">
        <w:rPr>
          <w:rFonts w:ascii="Times New Roman" w:hAnsi="Times New Roman" w:cs="Times New Roman"/>
          <w:sz w:val="21"/>
          <w:szCs w:val="21"/>
        </w:rPr>
        <w:t xml:space="preserve">associated </w:t>
      </w:r>
      <w:proofErr w:type="spellStart"/>
      <w:r w:rsidR="00DE6844" w:rsidRPr="004A198E">
        <w:rPr>
          <w:rFonts w:ascii="Times New Roman" w:hAnsi="Times New Roman" w:cs="Times New Roman"/>
          <w:sz w:val="21"/>
          <w:szCs w:val="21"/>
        </w:rPr>
        <w:t>billiary</w:t>
      </w:r>
      <w:proofErr w:type="spellEnd"/>
      <w:r w:rsidR="00DE6844" w:rsidRPr="004A198E">
        <w:rPr>
          <w:rFonts w:ascii="Times New Roman" w:hAnsi="Times New Roman" w:cs="Times New Roman"/>
          <w:sz w:val="21"/>
          <w:szCs w:val="21"/>
        </w:rPr>
        <w:t xml:space="preserve"> disease is better tolerated and reduced risk of HIV transmission to operating team. </w:t>
      </w:r>
    </w:p>
    <w:p w:rsidR="00C55594" w:rsidRP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="0057432D" w:rsidRPr="004A198E">
        <w:rPr>
          <w:rFonts w:ascii="Times New Roman" w:hAnsi="Times New Roman" w:cs="Times New Roman"/>
          <w:sz w:val="21"/>
          <w:szCs w:val="21"/>
        </w:rPr>
        <w:t>L</w:t>
      </w:r>
      <w:r w:rsidR="00DB2397" w:rsidRPr="004A198E">
        <w:rPr>
          <w:rFonts w:ascii="Times New Roman" w:hAnsi="Times New Roman" w:cs="Times New Roman"/>
          <w:sz w:val="21"/>
          <w:szCs w:val="21"/>
        </w:rPr>
        <w:t>.</w:t>
      </w:r>
      <w:r w:rsidR="00DE6844" w:rsidRPr="004A198E">
        <w:rPr>
          <w:rFonts w:ascii="Times New Roman" w:hAnsi="Times New Roman" w:cs="Times New Roman"/>
          <w:sz w:val="21"/>
          <w:szCs w:val="21"/>
        </w:rPr>
        <w:t>C</w:t>
      </w:r>
      <w:r w:rsidR="00DB2397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="00DE6844" w:rsidRPr="004A198E">
        <w:rPr>
          <w:rFonts w:ascii="Times New Roman" w:hAnsi="Times New Roman" w:cs="Times New Roman"/>
          <w:sz w:val="21"/>
          <w:szCs w:val="21"/>
        </w:rPr>
        <w:t xml:space="preserve">is performed by using three ports or four ports. Poon CM et al have modified the operating telescope to achieve </w:t>
      </w:r>
      <w:r w:rsidR="00180B9B" w:rsidRPr="004A198E">
        <w:rPr>
          <w:rFonts w:ascii="Times New Roman" w:hAnsi="Times New Roman" w:cs="Times New Roman"/>
          <w:sz w:val="21"/>
          <w:szCs w:val="21"/>
        </w:rPr>
        <w:t xml:space="preserve">a wide </w:t>
      </w:r>
      <w:r w:rsidR="00800C96" w:rsidRPr="004A198E">
        <w:rPr>
          <w:rFonts w:ascii="Times New Roman" w:hAnsi="Times New Roman" w:cs="Times New Roman"/>
          <w:sz w:val="21"/>
          <w:szCs w:val="21"/>
        </w:rPr>
        <w:t xml:space="preserve">field of view </w:t>
      </w:r>
      <w:r w:rsidR="0057432D" w:rsidRPr="004A198E">
        <w:rPr>
          <w:rFonts w:ascii="Times New Roman" w:hAnsi="Times New Roman" w:cs="Times New Roman"/>
          <w:sz w:val="21"/>
          <w:szCs w:val="21"/>
        </w:rPr>
        <w:t>(</w:t>
      </w:r>
      <w:r w:rsidR="00800C96" w:rsidRPr="004A198E">
        <w:rPr>
          <w:rFonts w:ascii="Times New Roman" w:hAnsi="Times New Roman" w:cs="Times New Roman"/>
          <w:sz w:val="21"/>
          <w:szCs w:val="21"/>
        </w:rPr>
        <w:t xml:space="preserve">zero degree </w:t>
      </w:r>
      <w:r w:rsidR="003B3FDF" w:rsidRPr="004A198E">
        <w:rPr>
          <w:rFonts w:ascii="Times New Roman" w:hAnsi="Times New Roman" w:cs="Times New Roman"/>
          <w:sz w:val="21"/>
          <w:szCs w:val="21"/>
        </w:rPr>
        <w:t>telescope</w:t>
      </w:r>
      <w:r w:rsidR="00906E74" w:rsidRPr="004A198E">
        <w:rPr>
          <w:rFonts w:ascii="Times New Roman" w:hAnsi="Times New Roman" w:cs="Times New Roman"/>
          <w:sz w:val="21"/>
          <w:szCs w:val="21"/>
        </w:rPr>
        <w:t>s</w:t>
      </w:r>
      <w:r w:rsidR="0057432D" w:rsidRPr="004A198E">
        <w:rPr>
          <w:rFonts w:ascii="Times New Roman" w:hAnsi="Times New Roman" w:cs="Times New Roman"/>
          <w:sz w:val="21"/>
          <w:szCs w:val="21"/>
        </w:rPr>
        <w:t>)</w:t>
      </w:r>
      <w:r w:rsidR="0034672E" w:rsidRPr="004A198E">
        <w:rPr>
          <w:rFonts w:ascii="Times New Roman" w:hAnsi="Times New Roman" w:cs="Times New Roman"/>
          <w:sz w:val="21"/>
          <w:szCs w:val="21"/>
        </w:rPr>
        <w:t xml:space="preserve">. </w:t>
      </w:r>
      <w:r w:rsidR="00A600CB" w:rsidRPr="004A198E">
        <w:rPr>
          <w:rFonts w:ascii="Times New Roman" w:hAnsi="Times New Roman" w:cs="Times New Roman"/>
          <w:sz w:val="21"/>
          <w:szCs w:val="21"/>
        </w:rPr>
        <w:lastRenderedPageBreak/>
        <w:t xml:space="preserve">Two ports </w:t>
      </w:r>
      <w:r w:rsidR="00C55594" w:rsidRPr="004A198E">
        <w:rPr>
          <w:rFonts w:ascii="Times New Roman" w:hAnsi="Times New Roman" w:cs="Times New Roman"/>
          <w:sz w:val="21"/>
          <w:szCs w:val="21"/>
        </w:rPr>
        <w:t xml:space="preserve">demands greater expertise and skills. </w:t>
      </w:r>
      <w:r w:rsidR="00906E74" w:rsidRPr="004A198E">
        <w:rPr>
          <w:rFonts w:ascii="Times New Roman" w:hAnsi="Times New Roman" w:cs="Times New Roman"/>
          <w:sz w:val="21"/>
          <w:szCs w:val="21"/>
        </w:rPr>
        <w:t>S</w:t>
      </w:r>
      <w:r w:rsidR="00C55594" w:rsidRPr="004A198E">
        <w:rPr>
          <w:rFonts w:ascii="Times New Roman" w:hAnsi="Times New Roman" w:cs="Times New Roman"/>
          <w:sz w:val="21"/>
          <w:szCs w:val="21"/>
        </w:rPr>
        <w:t xml:space="preserve">hah </w:t>
      </w:r>
      <w:proofErr w:type="spellStart"/>
      <w:r w:rsidR="00C55594" w:rsidRPr="004A198E">
        <w:rPr>
          <w:rFonts w:ascii="Times New Roman" w:hAnsi="Times New Roman" w:cs="Times New Roman"/>
          <w:sz w:val="21"/>
          <w:szCs w:val="21"/>
        </w:rPr>
        <w:t>Waqar</w:t>
      </w:r>
      <w:proofErr w:type="spellEnd"/>
      <w:r w:rsidR="00C55594" w:rsidRPr="004A198E">
        <w:rPr>
          <w:rFonts w:ascii="Times New Roman" w:hAnsi="Times New Roman" w:cs="Times New Roman"/>
          <w:sz w:val="21"/>
          <w:szCs w:val="21"/>
        </w:rPr>
        <w:t xml:space="preserve"> et al performed lap</w:t>
      </w:r>
      <w:r w:rsidR="00541653" w:rsidRPr="004A198E">
        <w:rPr>
          <w:rFonts w:ascii="Times New Roman" w:hAnsi="Times New Roman" w:cs="Times New Roman"/>
          <w:sz w:val="21"/>
          <w:szCs w:val="21"/>
        </w:rPr>
        <w:t>a</w:t>
      </w:r>
      <w:r w:rsidR="00C55594" w:rsidRPr="004A198E">
        <w:rPr>
          <w:rFonts w:ascii="Times New Roman" w:hAnsi="Times New Roman" w:cs="Times New Roman"/>
          <w:sz w:val="21"/>
          <w:szCs w:val="21"/>
        </w:rPr>
        <w:t>roscopic Cholecystectomy by two ports</w:t>
      </w:r>
      <w:r w:rsidR="00DB2397" w:rsidRPr="004A198E">
        <w:rPr>
          <w:rFonts w:ascii="Times New Roman" w:hAnsi="Times New Roman" w:cs="Times New Roman"/>
          <w:sz w:val="21"/>
          <w:szCs w:val="21"/>
          <w:vertAlign w:val="superscript"/>
        </w:rPr>
        <w:t>6</w:t>
      </w:r>
      <w:r w:rsidR="00C55594" w:rsidRPr="004A198E">
        <w:rPr>
          <w:rFonts w:ascii="Times New Roman" w:hAnsi="Times New Roman" w:cs="Times New Roman"/>
          <w:sz w:val="21"/>
          <w:szCs w:val="21"/>
        </w:rPr>
        <w:t>,</w:t>
      </w:r>
      <w:r w:rsidR="00541653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="00C55594" w:rsidRPr="004A198E">
        <w:rPr>
          <w:rFonts w:ascii="Times New Roman" w:hAnsi="Times New Roman" w:cs="Times New Roman"/>
          <w:sz w:val="21"/>
          <w:szCs w:val="21"/>
        </w:rPr>
        <w:t>while NG W.T performed by one port through a single wound of c</w:t>
      </w:r>
      <w:r w:rsidR="00906E74" w:rsidRPr="004A198E">
        <w:rPr>
          <w:rFonts w:ascii="Times New Roman" w:hAnsi="Times New Roman" w:cs="Times New Roman"/>
          <w:sz w:val="21"/>
          <w:szCs w:val="21"/>
        </w:rPr>
        <w:t>ombining camera and adjacent 10</w:t>
      </w:r>
      <w:r w:rsidR="00C55594" w:rsidRPr="004A198E">
        <w:rPr>
          <w:rFonts w:ascii="Times New Roman" w:hAnsi="Times New Roman" w:cs="Times New Roman"/>
          <w:sz w:val="21"/>
          <w:szCs w:val="21"/>
        </w:rPr>
        <w:t>mm working ports</w:t>
      </w:r>
      <w:r w:rsidR="00DB2397" w:rsidRPr="004A198E">
        <w:rPr>
          <w:rFonts w:ascii="Times New Roman" w:hAnsi="Times New Roman" w:cs="Times New Roman"/>
          <w:sz w:val="21"/>
          <w:szCs w:val="21"/>
          <w:vertAlign w:val="superscript"/>
        </w:rPr>
        <w:t>6</w:t>
      </w:r>
      <w:r w:rsidR="00C55594" w:rsidRPr="004A198E">
        <w:rPr>
          <w:rFonts w:ascii="Times New Roman" w:hAnsi="Times New Roman" w:cs="Times New Roman"/>
          <w:sz w:val="21"/>
          <w:szCs w:val="21"/>
        </w:rPr>
        <w:t>.</w:t>
      </w:r>
    </w:p>
    <w:p w:rsidR="0041447F" w:rsidRP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="00D42149" w:rsidRPr="004A198E">
        <w:rPr>
          <w:rFonts w:ascii="Times New Roman" w:hAnsi="Times New Roman" w:cs="Times New Roman"/>
          <w:sz w:val="21"/>
          <w:szCs w:val="21"/>
        </w:rPr>
        <w:t xml:space="preserve">In study of </w:t>
      </w:r>
      <w:proofErr w:type="spellStart"/>
      <w:r w:rsidR="002214F6" w:rsidRPr="004A198E">
        <w:rPr>
          <w:rFonts w:ascii="Times New Roman" w:hAnsi="Times New Roman" w:cs="Times New Roman"/>
          <w:sz w:val="21"/>
          <w:szCs w:val="21"/>
        </w:rPr>
        <w:t>M</w:t>
      </w:r>
      <w:r w:rsidR="00D42149" w:rsidRPr="004A198E">
        <w:rPr>
          <w:rFonts w:ascii="Times New Roman" w:hAnsi="Times New Roman" w:cs="Times New Roman"/>
          <w:sz w:val="21"/>
          <w:szCs w:val="21"/>
        </w:rPr>
        <w:t>unwar</w:t>
      </w:r>
      <w:proofErr w:type="spellEnd"/>
      <w:r w:rsidR="00D42149"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D42149" w:rsidRPr="004A198E">
        <w:rPr>
          <w:rFonts w:ascii="Times New Roman" w:hAnsi="Times New Roman" w:cs="Times New Roman"/>
          <w:sz w:val="21"/>
          <w:szCs w:val="21"/>
        </w:rPr>
        <w:t>Jamil</w:t>
      </w:r>
      <w:proofErr w:type="spellEnd"/>
      <w:r w:rsidR="00D42149" w:rsidRPr="004A198E">
        <w:rPr>
          <w:rFonts w:ascii="Times New Roman" w:hAnsi="Times New Roman" w:cs="Times New Roman"/>
          <w:sz w:val="21"/>
          <w:szCs w:val="21"/>
        </w:rPr>
        <w:t xml:space="preserve"> et</w:t>
      </w:r>
      <w:r w:rsidR="00541653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="00D42149" w:rsidRPr="004A198E">
        <w:rPr>
          <w:rFonts w:ascii="Times New Roman" w:hAnsi="Times New Roman" w:cs="Times New Roman"/>
          <w:sz w:val="21"/>
          <w:szCs w:val="21"/>
        </w:rPr>
        <w:t>al</w:t>
      </w:r>
      <w:r w:rsidR="00906E74" w:rsidRPr="004A198E">
        <w:rPr>
          <w:rFonts w:ascii="Times New Roman" w:hAnsi="Times New Roman" w:cs="Times New Roman"/>
          <w:sz w:val="21"/>
          <w:szCs w:val="21"/>
        </w:rPr>
        <w:t>,</w:t>
      </w:r>
      <w:r w:rsidR="00D42149" w:rsidRPr="004A198E">
        <w:rPr>
          <w:rFonts w:ascii="Times New Roman" w:hAnsi="Times New Roman" w:cs="Times New Roman"/>
          <w:sz w:val="21"/>
          <w:szCs w:val="21"/>
        </w:rPr>
        <w:t xml:space="preserve"> females were 90.29% and males were </w:t>
      </w:r>
      <w:r w:rsidR="00A31C53" w:rsidRPr="004A198E">
        <w:rPr>
          <w:rFonts w:ascii="Times New Roman" w:hAnsi="Times New Roman" w:cs="Times New Roman"/>
          <w:sz w:val="21"/>
          <w:szCs w:val="21"/>
        </w:rPr>
        <w:t>9.7%</w:t>
      </w:r>
      <w:r w:rsidR="00906E74" w:rsidRPr="004A198E">
        <w:rPr>
          <w:rFonts w:ascii="Times New Roman" w:hAnsi="Times New Roman" w:cs="Times New Roman"/>
          <w:sz w:val="21"/>
          <w:szCs w:val="21"/>
        </w:rPr>
        <w:t>,</w:t>
      </w:r>
      <w:r w:rsidR="00A31C53" w:rsidRPr="004A198E">
        <w:rPr>
          <w:rFonts w:ascii="Times New Roman" w:hAnsi="Times New Roman" w:cs="Times New Roman"/>
          <w:sz w:val="21"/>
          <w:szCs w:val="21"/>
        </w:rPr>
        <w:t xml:space="preserve"> while in study of Muhammad </w:t>
      </w:r>
      <w:proofErr w:type="spellStart"/>
      <w:r w:rsidR="00A31C53" w:rsidRPr="004A198E">
        <w:rPr>
          <w:rFonts w:ascii="Times New Roman" w:hAnsi="Times New Roman" w:cs="Times New Roman"/>
          <w:sz w:val="21"/>
          <w:szCs w:val="21"/>
        </w:rPr>
        <w:t>Munir</w:t>
      </w:r>
      <w:proofErr w:type="spellEnd"/>
      <w:r w:rsidR="00A31C53"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A31C53" w:rsidRPr="004A198E">
        <w:rPr>
          <w:rFonts w:ascii="Times New Roman" w:hAnsi="Times New Roman" w:cs="Times New Roman"/>
          <w:sz w:val="21"/>
          <w:szCs w:val="21"/>
        </w:rPr>
        <w:t>Memon</w:t>
      </w:r>
      <w:proofErr w:type="spellEnd"/>
      <w:r w:rsidR="00A31C53" w:rsidRPr="004A198E">
        <w:rPr>
          <w:rFonts w:ascii="Times New Roman" w:hAnsi="Times New Roman" w:cs="Times New Roman"/>
          <w:sz w:val="21"/>
          <w:szCs w:val="21"/>
        </w:rPr>
        <w:t xml:space="preserve"> et</w:t>
      </w:r>
      <w:r w:rsidR="00541653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="00A31C53" w:rsidRPr="004A198E">
        <w:rPr>
          <w:rFonts w:ascii="Times New Roman" w:hAnsi="Times New Roman" w:cs="Times New Roman"/>
          <w:sz w:val="21"/>
          <w:szCs w:val="21"/>
        </w:rPr>
        <w:t>al</w:t>
      </w:r>
      <w:r w:rsidR="00906E74" w:rsidRPr="004A198E">
        <w:rPr>
          <w:rFonts w:ascii="Times New Roman" w:hAnsi="Times New Roman" w:cs="Times New Roman"/>
          <w:sz w:val="21"/>
          <w:szCs w:val="21"/>
        </w:rPr>
        <w:t>,</w:t>
      </w:r>
      <w:r w:rsidR="00A31C53" w:rsidRPr="004A198E">
        <w:rPr>
          <w:rFonts w:ascii="Times New Roman" w:hAnsi="Times New Roman" w:cs="Times New Roman"/>
          <w:sz w:val="21"/>
          <w:szCs w:val="21"/>
        </w:rPr>
        <w:t xml:space="preserve"> females were 85% and males were 15%, females</w:t>
      </w:r>
      <w:r w:rsidR="00541653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="00A31C53" w:rsidRPr="004A198E">
        <w:rPr>
          <w:rFonts w:ascii="Times New Roman" w:hAnsi="Times New Roman" w:cs="Times New Roman"/>
          <w:sz w:val="21"/>
          <w:szCs w:val="21"/>
        </w:rPr>
        <w:t>to male ratio was 5.6:1</w:t>
      </w:r>
      <w:r w:rsidR="00906E74" w:rsidRPr="004A198E">
        <w:rPr>
          <w:rFonts w:ascii="Times New Roman" w:hAnsi="Times New Roman" w:cs="Times New Roman"/>
          <w:sz w:val="21"/>
          <w:szCs w:val="21"/>
        </w:rPr>
        <w:t>,</w:t>
      </w:r>
      <w:r w:rsidR="00A31C53" w:rsidRPr="004A198E">
        <w:rPr>
          <w:rFonts w:ascii="Times New Roman" w:hAnsi="Times New Roman" w:cs="Times New Roman"/>
          <w:sz w:val="21"/>
          <w:szCs w:val="21"/>
        </w:rPr>
        <w:t xml:space="preserve"> age ranged 17-</w:t>
      </w:r>
      <w:r w:rsidR="002214F6" w:rsidRPr="004A198E">
        <w:rPr>
          <w:rFonts w:ascii="Times New Roman" w:hAnsi="Times New Roman" w:cs="Times New Roman"/>
          <w:sz w:val="21"/>
          <w:szCs w:val="21"/>
        </w:rPr>
        <w:t>68 years</w:t>
      </w:r>
      <w:r w:rsidR="00A73D1A" w:rsidRPr="004A198E">
        <w:rPr>
          <w:rFonts w:ascii="Times New Roman" w:hAnsi="Times New Roman" w:cs="Times New Roman"/>
          <w:sz w:val="21"/>
          <w:szCs w:val="21"/>
        </w:rPr>
        <w:t xml:space="preserve">, mean age 40 years. </w:t>
      </w:r>
      <w:r w:rsidR="00906E74" w:rsidRPr="004A198E">
        <w:rPr>
          <w:rFonts w:ascii="Times New Roman" w:hAnsi="Times New Roman" w:cs="Times New Roman"/>
          <w:sz w:val="21"/>
          <w:szCs w:val="21"/>
        </w:rPr>
        <w:t>In</w:t>
      </w:r>
      <w:r w:rsidR="00A73D1A" w:rsidRPr="004A198E">
        <w:rPr>
          <w:rFonts w:ascii="Times New Roman" w:hAnsi="Times New Roman" w:cs="Times New Roman"/>
          <w:sz w:val="21"/>
          <w:szCs w:val="21"/>
        </w:rPr>
        <w:t xml:space="preserve"> our series females were 101(74.82%),</w:t>
      </w:r>
      <w:r w:rsidR="00906E74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="00A73D1A" w:rsidRPr="004A198E">
        <w:rPr>
          <w:rFonts w:ascii="Times New Roman" w:hAnsi="Times New Roman" w:cs="Times New Roman"/>
          <w:sz w:val="21"/>
          <w:szCs w:val="21"/>
        </w:rPr>
        <w:t>and males were 34(25.18%)</w:t>
      </w:r>
      <w:r w:rsidR="000A4860" w:rsidRPr="004A198E">
        <w:rPr>
          <w:rFonts w:ascii="Times New Roman" w:hAnsi="Times New Roman" w:cs="Times New Roman"/>
          <w:sz w:val="21"/>
          <w:szCs w:val="21"/>
        </w:rPr>
        <w:t xml:space="preserve"> (Table No.01)</w:t>
      </w:r>
      <w:r w:rsidR="00A73D1A" w:rsidRPr="004A198E">
        <w:rPr>
          <w:rFonts w:ascii="Times New Roman" w:hAnsi="Times New Roman" w:cs="Times New Roman"/>
          <w:sz w:val="21"/>
          <w:szCs w:val="21"/>
        </w:rPr>
        <w:t>,</w:t>
      </w:r>
      <w:r w:rsidR="008F7992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="00A73D1A" w:rsidRPr="004A198E">
        <w:rPr>
          <w:rFonts w:ascii="Times New Roman" w:hAnsi="Times New Roman" w:cs="Times New Roman"/>
          <w:sz w:val="21"/>
          <w:szCs w:val="21"/>
        </w:rPr>
        <w:t>female to male ratio was 74.82</w:t>
      </w:r>
      <w:r w:rsidR="008F7992" w:rsidRPr="004A198E">
        <w:rPr>
          <w:rFonts w:ascii="Times New Roman" w:hAnsi="Times New Roman" w:cs="Times New Roman"/>
          <w:sz w:val="21"/>
          <w:szCs w:val="21"/>
        </w:rPr>
        <w:t>:</w:t>
      </w:r>
      <w:r w:rsidR="00A73D1A" w:rsidRPr="004A198E">
        <w:rPr>
          <w:rFonts w:ascii="Times New Roman" w:hAnsi="Times New Roman" w:cs="Times New Roman"/>
          <w:sz w:val="21"/>
          <w:szCs w:val="21"/>
        </w:rPr>
        <w:t>25.18%, In Netherland series 50% were female and 39</w:t>
      </w:r>
      <w:r w:rsidR="002214F6" w:rsidRPr="004A198E">
        <w:rPr>
          <w:rFonts w:ascii="Times New Roman" w:hAnsi="Times New Roman" w:cs="Times New Roman"/>
          <w:sz w:val="21"/>
          <w:szCs w:val="21"/>
        </w:rPr>
        <w:t>% were</w:t>
      </w:r>
      <w:r w:rsidR="00A73D1A" w:rsidRPr="004A198E">
        <w:rPr>
          <w:rFonts w:ascii="Times New Roman" w:hAnsi="Times New Roman" w:cs="Times New Roman"/>
          <w:sz w:val="21"/>
          <w:szCs w:val="21"/>
        </w:rPr>
        <w:t xml:space="preserve"> males for all age groups, while prevalence of gallstone di</w:t>
      </w:r>
      <w:r w:rsidR="00215A4A" w:rsidRPr="004A198E">
        <w:rPr>
          <w:rFonts w:ascii="Times New Roman" w:hAnsi="Times New Roman" w:cs="Times New Roman"/>
          <w:sz w:val="21"/>
          <w:szCs w:val="21"/>
        </w:rPr>
        <w:t>s</w:t>
      </w:r>
      <w:r w:rsidR="00A73D1A" w:rsidRPr="004A198E">
        <w:rPr>
          <w:rFonts w:ascii="Times New Roman" w:hAnsi="Times New Roman" w:cs="Times New Roman"/>
          <w:sz w:val="21"/>
          <w:szCs w:val="21"/>
        </w:rPr>
        <w:t>ease</w:t>
      </w:r>
      <w:r w:rsidR="00215A4A" w:rsidRPr="004A198E">
        <w:rPr>
          <w:rFonts w:ascii="Times New Roman" w:hAnsi="Times New Roman" w:cs="Times New Roman"/>
          <w:sz w:val="21"/>
          <w:szCs w:val="21"/>
        </w:rPr>
        <w:t xml:space="preserve"> was 9.2% for Italy, 9.7% for spam, 28.5% for </w:t>
      </w:r>
      <w:r w:rsidR="002214F6" w:rsidRPr="004A198E">
        <w:rPr>
          <w:rFonts w:ascii="Times New Roman" w:hAnsi="Times New Roman" w:cs="Times New Roman"/>
          <w:sz w:val="21"/>
          <w:szCs w:val="21"/>
        </w:rPr>
        <w:t>chilly</w:t>
      </w:r>
      <w:r w:rsidR="00215A4A" w:rsidRPr="004A198E">
        <w:rPr>
          <w:rFonts w:ascii="Times New Roman" w:hAnsi="Times New Roman" w:cs="Times New Roman"/>
          <w:sz w:val="21"/>
          <w:szCs w:val="21"/>
        </w:rPr>
        <w:t xml:space="preserve"> and 3.1% </w:t>
      </w:r>
      <w:r w:rsidR="002214F6" w:rsidRPr="004A198E">
        <w:rPr>
          <w:rFonts w:ascii="Times New Roman" w:hAnsi="Times New Roman" w:cs="Times New Roman"/>
          <w:sz w:val="21"/>
          <w:szCs w:val="21"/>
        </w:rPr>
        <w:t>Thailand</w:t>
      </w:r>
      <w:r w:rsidR="00215A4A" w:rsidRPr="004A198E">
        <w:rPr>
          <w:rFonts w:ascii="Times New Roman" w:hAnsi="Times New Roman" w:cs="Times New Roman"/>
          <w:sz w:val="21"/>
          <w:szCs w:val="21"/>
        </w:rPr>
        <w:t>, while peak age of onset of gallstone disease over</w:t>
      </w:r>
      <w:r w:rsidR="008F7992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="00215A4A" w:rsidRPr="004A198E">
        <w:rPr>
          <w:rFonts w:ascii="Times New Roman" w:hAnsi="Times New Roman" w:cs="Times New Roman"/>
          <w:sz w:val="21"/>
          <w:szCs w:val="21"/>
        </w:rPr>
        <w:t xml:space="preserve">60 years for </w:t>
      </w:r>
      <w:r w:rsidR="008F7992" w:rsidRPr="004A198E">
        <w:rPr>
          <w:rFonts w:ascii="Times New Roman" w:hAnsi="Times New Roman" w:cs="Times New Roman"/>
          <w:sz w:val="21"/>
          <w:szCs w:val="21"/>
        </w:rPr>
        <w:t>United</w:t>
      </w:r>
      <w:r w:rsidR="00215A4A" w:rsidRPr="004A198E">
        <w:rPr>
          <w:rFonts w:ascii="Times New Roman" w:hAnsi="Times New Roman" w:cs="Times New Roman"/>
          <w:sz w:val="21"/>
          <w:szCs w:val="21"/>
        </w:rPr>
        <w:t xml:space="preserve"> states of America and </w:t>
      </w:r>
      <w:r w:rsidR="002214F6" w:rsidRPr="004A198E">
        <w:rPr>
          <w:rFonts w:ascii="Times New Roman" w:hAnsi="Times New Roman" w:cs="Times New Roman"/>
          <w:sz w:val="21"/>
          <w:szCs w:val="21"/>
        </w:rPr>
        <w:t>Europe</w:t>
      </w:r>
      <w:r w:rsidR="00EA2C30" w:rsidRPr="004A198E">
        <w:rPr>
          <w:rFonts w:ascii="Times New Roman" w:hAnsi="Times New Roman" w:cs="Times New Roman"/>
          <w:sz w:val="21"/>
          <w:szCs w:val="21"/>
        </w:rPr>
        <w:t>.</w:t>
      </w:r>
      <w:r w:rsidR="00215A4A" w:rsidRPr="004A198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EA65FA" w:rsidRP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="00EA2C30" w:rsidRPr="004A198E">
        <w:rPr>
          <w:rFonts w:ascii="Times New Roman" w:hAnsi="Times New Roman" w:cs="Times New Roman"/>
          <w:sz w:val="21"/>
          <w:szCs w:val="21"/>
        </w:rPr>
        <w:t xml:space="preserve">Reason of </w:t>
      </w:r>
      <w:r w:rsidR="00215A4A" w:rsidRPr="004A198E">
        <w:rPr>
          <w:rFonts w:ascii="Times New Roman" w:hAnsi="Times New Roman" w:cs="Times New Roman"/>
          <w:sz w:val="21"/>
          <w:szCs w:val="21"/>
        </w:rPr>
        <w:t xml:space="preserve">conversion </w:t>
      </w:r>
      <w:r w:rsidR="00EA2C30" w:rsidRPr="004A198E">
        <w:rPr>
          <w:rFonts w:ascii="Times New Roman" w:hAnsi="Times New Roman" w:cs="Times New Roman"/>
          <w:sz w:val="21"/>
          <w:szCs w:val="21"/>
        </w:rPr>
        <w:t>to</w:t>
      </w:r>
      <w:r w:rsidR="00215A4A" w:rsidRPr="004A198E">
        <w:rPr>
          <w:rFonts w:ascii="Times New Roman" w:hAnsi="Times New Roman" w:cs="Times New Roman"/>
          <w:sz w:val="21"/>
          <w:szCs w:val="21"/>
        </w:rPr>
        <w:t xml:space="preserve"> open Cholecystectomy </w:t>
      </w:r>
      <w:r w:rsidR="00EA2C30" w:rsidRPr="004A198E">
        <w:rPr>
          <w:rFonts w:ascii="Times New Roman" w:hAnsi="Times New Roman" w:cs="Times New Roman"/>
          <w:sz w:val="21"/>
          <w:szCs w:val="21"/>
        </w:rPr>
        <w:t xml:space="preserve">and </w:t>
      </w:r>
      <w:r w:rsidR="00215A4A" w:rsidRPr="004A198E">
        <w:rPr>
          <w:rFonts w:ascii="Times New Roman" w:hAnsi="Times New Roman" w:cs="Times New Roman"/>
          <w:sz w:val="21"/>
          <w:szCs w:val="21"/>
        </w:rPr>
        <w:t>the rate of conversion ar</w:t>
      </w:r>
      <w:r w:rsidR="002214F6" w:rsidRPr="004A198E">
        <w:rPr>
          <w:rFonts w:ascii="Times New Roman" w:hAnsi="Times New Roman" w:cs="Times New Roman"/>
          <w:sz w:val="21"/>
          <w:szCs w:val="21"/>
        </w:rPr>
        <w:t xml:space="preserve">e different in different series. Average conversion rate of 5-35% have been reported in several series, while conversion rate up to 75% has been reported </w:t>
      </w:r>
      <w:r w:rsidR="00761913" w:rsidRPr="004A198E">
        <w:rPr>
          <w:rFonts w:ascii="Times New Roman" w:hAnsi="Times New Roman" w:cs="Times New Roman"/>
          <w:sz w:val="21"/>
          <w:szCs w:val="21"/>
        </w:rPr>
        <w:t xml:space="preserve">with </w:t>
      </w:r>
      <w:r w:rsidR="00EA65FA" w:rsidRPr="004A198E">
        <w:rPr>
          <w:rFonts w:ascii="Times New Roman" w:hAnsi="Times New Roman" w:cs="Times New Roman"/>
          <w:sz w:val="21"/>
          <w:szCs w:val="21"/>
        </w:rPr>
        <w:t>gangrenous gallbladder or</w:t>
      </w:r>
      <w:r w:rsidR="002214F6" w:rsidRPr="004A198E">
        <w:rPr>
          <w:rFonts w:ascii="Times New Roman" w:hAnsi="Times New Roman" w:cs="Times New Roman"/>
          <w:sz w:val="21"/>
          <w:szCs w:val="21"/>
        </w:rPr>
        <w:t xml:space="preserve"> gallbladder Empyema</w:t>
      </w:r>
      <w:r w:rsidR="00EA65FA" w:rsidRPr="004A198E">
        <w:rPr>
          <w:rFonts w:ascii="Times New Roman" w:hAnsi="Times New Roman" w:cs="Times New Roman"/>
          <w:sz w:val="21"/>
          <w:szCs w:val="21"/>
          <w:vertAlign w:val="superscript"/>
        </w:rPr>
        <w:t>1</w:t>
      </w:r>
      <w:proofErr w:type="gramStart"/>
      <w:r w:rsidR="00EA65FA" w:rsidRPr="004A198E">
        <w:rPr>
          <w:rFonts w:ascii="Times New Roman" w:hAnsi="Times New Roman" w:cs="Times New Roman"/>
          <w:sz w:val="21"/>
          <w:szCs w:val="21"/>
          <w:vertAlign w:val="superscript"/>
        </w:rPr>
        <w:t>,14</w:t>
      </w:r>
      <w:proofErr w:type="gramEnd"/>
      <w:r w:rsidR="002214F6" w:rsidRPr="004A198E">
        <w:rPr>
          <w:rFonts w:ascii="Times New Roman" w:hAnsi="Times New Roman" w:cs="Times New Roman"/>
          <w:sz w:val="21"/>
          <w:szCs w:val="21"/>
        </w:rPr>
        <w:t>. The reasons for conversion are different</w:t>
      </w:r>
      <w:r w:rsidR="00761913" w:rsidRPr="004A198E">
        <w:rPr>
          <w:rFonts w:ascii="Times New Roman" w:hAnsi="Times New Roman" w:cs="Times New Roman"/>
          <w:sz w:val="21"/>
          <w:szCs w:val="21"/>
        </w:rPr>
        <w:t>,</w:t>
      </w:r>
      <w:r w:rsidR="002214F6" w:rsidRPr="004A198E">
        <w:rPr>
          <w:rFonts w:ascii="Times New Roman" w:hAnsi="Times New Roman" w:cs="Times New Roman"/>
          <w:sz w:val="21"/>
          <w:szCs w:val="21"/>
        </w:rPr>
        <w:t xml:space="preserve"> CBD</w:t>
      </w:r>
      <w:r w:rsidR="00EA65FA" w:rsidRPr="004A198E">
        <w:rPr>
          <w:rFonts w:ascii="Times New Roman" w:hAnsi="Times New Roman" w:cs="Times New Roman"/>
          <w:sz w:val="21"/>
          <w:szCs w:val="21"/>
        </w:rPr>
        <w:t xml:space="preserve"> injury was most important issue</w:t>
      </w:r>
      <w:r w:rsidR="00761913" w:rsidRPr="004A198E">
        <w:rPr>
          <w:rFonts w:ascii="Times New Roman" w:hAnsi="Times New Roman" w:cs="Times New Roman"/>
          <w:sz w:val="21"/>
          <w:szCs w:val="21"/>
        </w:rPr>
        <w:t>,</w:t>
      </w:r>
      <w:r w:rsidR="00EA65FA" w:rsidRPr="004A198E">
        <w:rPr>
          <w:rFonts w:ascii="Times New Roman" w:hAnsi="Times New Roman" w:cs="Times New Roman"/>
          <w:sz w:val="21"/>
          <w:szCs w:val="21"/>
        </w:rPr>
        <w:t xml:space="preserve"> other reasons including dense adhesions</w:t>
      </w:r>
      <w:r w:rsidR="00761913" w:rsidRPr="004A198E">
        <w:rPr>
          <w:rFonts w:ascii="Times New Roman" w:hAnsi="Times New Roman" w:cs="Times New Roman"/>
          <w:sz w:val="21"/>
          <w:szCs w:val="21"/>
        </w:rPr>
        <w:t>,</w:t>
      </w:r>
      <w:r w:rsidR="00EA65FA"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EA65FA" w:rsidRPr="004A198E">
        <w:rPr>
          <w:rFonts w:ascii="Times New Roman" w:hAnsi="Times New Roman" w:cs="Times New Roman"/>
          <w:sz w:val="21"/>
          <w:szCs w:val="21"/>
        </w:rPr>
        <w:t>haemorrhage</w:t>
      </w:r>
      <w:proofErr w:type="spellEnd"/>
      <w:r w:rsidR="00EA65FA" w:rsidRPr="004A198E">
        <w:rPr>
          <w:rFonts w:ascii="Times New Roman" w:hAnsi="Times New Roman" w:cs="Times New Roman"/>
          <w:sz w:val="21"/>
          <w:szCs w:val="21"/>
        </w:rPr>
        <w:t xml:space="preserve"> (massive) in clot’s triangle instrument failure</w:t>
      </w:r>
      <w:r w:rsidR="00761913" w:rsidRPr="004A198E">
        <w:rPr>
          <w:rFonts w:ascii="Times New Roman" w:hAnsi="Times New Roman" w:cs="Times New Roman"/>
          <w:sz w:val="21"/>
          <w:szCs w:val="21"/>
        </w:rPr>
        <w:t>,</w:t>
      </w:r>
      <w:r w:rsidR="00EA65FA"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EA65FA" w:rsidRPr="004A198E">
        <w:rPr>
          <w:rFonts w:ascii="Times New Roman" w:hAnsi="Times New Roman" w:cs="Times New Roman"/>
          <w:sz w:val="21"/>
          <w:szCs w:val="21"/>
        </w:rPr>
        <w:t>billiary</w:t>
      </w:r>
      <w:proofErr w:type="spellEnd"/>
      <w:r w:rsidR="00EA65FA" w:rsidRPr="004A198E">
        <w:rPr>
          <w:rFonts w:ascii="Times New Roman" w:hAnsi="Times New Roman" w:cs="Times New Roman"/>
          <w:sz w:val="21"/>
          <w:szCs w:val="21"/>
        </w:rPr>
        <w:t xml:space="preserve"> digestive fistula and in some series injury to aorta by versus needle or Trocar have been reported </w:t>
      </w:r>
      <w:r w:rsidR="00EA65FA" w:rsidRPr="004A198E">
        <w:rPr>
          <w:rFonts w:ascii="Times New Roman" w:hAnsi="Times New Roman" w:cs="Times New Roman"/>
          <w:sz w:val="21"/>
          <w:szCs w:val="21"/>
          <w:vertAlign w:val="superscript"/>
        </w:rPr>
        <w:t>2,4</w:t>
      </w:r>
      <w:r w:rsidR="00EA65FA" w:rsidRPr="004A198E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1D5B86" w:rsidRP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="00EA65FA" w:rsidRPr="004A198E">
        <w:rPr>
          <w:rFonts w:ascii="Times New Roman" w:hAnsi="Times New Roman" w:cs="Times New Roman"/>
          <w:sz w:val="21"/>
          <w:szCs w:val="21"/>
        </w:rPr>
        <w:t xml:space="preserve">The study of </w:t>
      </w:r>
      <w:proofErr w:type="spellStart"/>
      <w:r w:rsidR="00EA65FA" w:rsidRPr="004A198E">
        <w:rPr>
          <w:rFonts w:ascii="Times New Roman" w:hAnsi="Times New Roman" w:cs="Times New Roman"/>
          <w:sz w:val="21"/>
          <w:szCs w:val="21"/>
        </w:rPr>
        <w:t>Munawar</w:t>
      </w:r>
      <w:proofErr w:type="spellEnd"/>
      <w:r w:rsidR="00EA65FA"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EA65FA" w:rsidRPr="004A198E">
        <w:rPr>
          <w:rFonts w:ascii="Times New Roman" w:hAnsi="Times New Roman" w:cs="Times New Roman"/>
          <w:sz w:val="21"/>
          <w:szCs w:val="21"/>
        </w:rPr>
        <w:t>Jamil</w:t>
      </w:r>
      <w:proofErr w:type="spellEnd"/>
      <w:r w:rsidR="00EA65FA" w:rsidRPr="004A198E">
        <w:rPr>
          <w:rFonts w:ascii="Times New Roman" w:hAnsi="Times New Roman" w:cs="Times New Roman"/>
          <w:sz w:val="21"/>
          <w:szCs w:val="21"/>
        </w:rPr>
        <w:t xml:space="preserve"> et al showed conversion </w:t>
      </w:r>
      <w:r w:rsidR="00E71E69" w:rsidRPr="004A198E">
        <w:rPr>
          <w:rFonts w:ascii="Times New Roman" w:hAnsi="Times New Roman" w:cs="Times New Roman"/>
          <w:sz w:val="21"/>
          <w:szCs w:val="21"/>
        </w:rPr>
        <w:t xml:space="preserve">rate 7.54% </w:t>
      </w:r>
      <w:r w:rsidR="00CA6E17" w:rsidRPr="004A198E">
        <w:rPr>
          <w:rFonts w:ascii="Times New Roman" w:hAnsi="Times New Roman" w:cs="Times New Roman"/>
          <w:sz w:val="21"/>
          <w:szCs w:val="21"/>
        </w:rPr>
        <w:t xml:space="preserve">in early group and 10% </w:t>
      </w:r>
      <w:r w:rsidR="00D736D1" w:rsidRPr="004A198E">
        <w:rPr>
          <w:rFonts w:ascii="Times New Roman" w:hAnsi="Times New Roman" w:cs="Times New Roman"/>
          <w:sz w:val="21"/>
          <w:szCs w:val="21"/>
        </w:rPr>
        <w:t xml:space="preserve">conversion rate in delayed group </w:t>
      </w:r>
      <w:r w:rsidR="00761913" w:rsidRPr="004A198E">
        <w:rPr>
          <w:rFonts w:ascii="Times New Roman" w:hAnsi="Times New Roman" w:cs="Times New Roman"/>
          <w:sz w:val="21"/>
          <w:szCs w:val="21"/>
        </w:rPr>
        <w:t xml:space="preserve">with overall conversion rate 17.25% </w:t>
      </w:r>
      <w:r w:rsidR="00D736D1" w:rsidRPr="004A198E">
        <w:rPr>
          <w:rFonts w:ascii="Times New Roman" w:hAnsi="Times New Roman" w:cs="Times New Roman"/>
          <w:sz w:val="21"/>
          <w:szCs w:val="21"/>
        </w:rPr>
        <w:t xml:space="preserve">bile duct </w:t>
      </w:r>
      <w:r w:rsidR="00154603" w:rsidRPr="004A198E">
        <w:rPr>
          <w:rFonts w:ascii="Times New Roman" w:hAnsi="Times New Roman" w:cs="Times New Roman"/>
          <w:sz w:val="21"/>
          <w:szCs w:val="21"/>
        </w:rPr>
        <w:t xml:space="preserve">injury in 2 patients out of 53 (3.77%) in early group </w:t>
      </w:r>
      <w:r w:rsidR="00523FD4" w:rsidRPr="004A198E">
        <w:rPr>
          <w:rFonts w:ascii="Times New Roman" w:hAnsi="Times New Roman" w:cs="Times New Roman"/>
          <w:sz w:val="21"/>
          <w:szCs w:val="21"/>
        </w:rPr>
        <w:t xml:space="preserve">and in 2 patients out 50 (4%) in delayed group. </w:t>
      </w:r>
      <w:r w:rsidR="00F0110C" w:rsidRPr="004A198E">
        <w:rPr>
          <w:rFonts w:ascii="Times New Roman" w:hAnsi="Times New Roman" w:cs="Times New Roman"/>
          <w:sz w:val="21"/>
          <w:szCs w:val="21"/>
        </w:rPr>
        <w:t>I</w:t>
      </w:r>
      <w:r w:rsidR="00E0753A" w:rsidRPr="004A198E">
        <w:rPr>
          <w:rFonts w:ascii="Times New Roman" w:hAnsi="Times New Roman" w:cs="Times New Roman"/>
          <w:sz w:val="21"/>
          <w:szCs w:val="21"/>
        </w:rPr>
        <w:t xml:space="preserve">n series of Muhammad </w:t>
      </w:r>
      <w:proofErr w:type="spellStart"/>
      <w:r w:rsidR="00E0753A" w:rsidRPr="004A198E">
        <w:rPr>
          <w:rFonts w:ascii="Times New Roman" w:hAnsi="Times New Roman" w:cs="Times New Roman"/>
          <w:sz w:val="21"/>
          <w:szCs w:val="21"/>
        </w:rPr>
        <w:t>Munir</w:t>
      </w:r>
      <w:proofErr w:type="spellEnd"/>
      <w:r w:rsidR="00E0753A"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E0753A" w:rsidRPr="004A198E">
        <w:rPr>
          <w:rFonts w:ascii="Times New Roman" w:hAnsi="Times New Roman" w:cs="Times New Roman"/>
          <w:sz w:val="21"/>
          <w:szCs w:val="21"/>
        </w:rPr>
        <w:t>Memon</w:t>
      </w:r>
      <w:proofErr w:type="spellEnd"/>
      <w:r w:rsidR="00E0753A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="002B3B8B" w:rsidRPr="004A198E">
        <w:rPr>
          <w:rFonts w:ascii="Times New Roman" w:hAnsi="Times New Roman" w:cs="Times New Roman"/>
          <w:sz w:val="21"/>
          <w:szCs w:val="21"/>
        </w:rPr>
        <w:t>et al conversion rate was 10%, dense adhesions in 7 patients (5.6%)</w:t>
      </w:r>
      <w:r w:rsidR="00F0110C" w:rsidRPr="004A198E">
        <w:rPr>
          <w:rFonts w:ascii="Times New Roman" w:hAnsi="Times New Roman" w:cs="Times New Roman"/>
          <w:sz w:val="21"/>
          <w:szCs w:val="21"/>
        </w:rPr>
        <w:t>,</w:t>
      </w:r>
      <w:r w:rsidR="002B3B8B"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2B3B8B" w:rsidRPr="004A198E">
        <w:rPr>
          <w:rFonts w:ascii="Times New Roman" w:hAnsi="Times New Roman" w:cs="Times New Roman"/>
          <w:sz w:val="21"/>
          <w:szCs w:val="21"/>
        </w:rPr>
        <w:t>billiary</w:t>
      </w:r>
      <w:proofErr w:type="spellEnd"/>
      <w:r w:rsidR="002B3B8B" w:rsidRPr="004A198E">
        <w:rPr>
          <w:rFonts w:ascii="Times New Roman" w:hAnsi="Times New Roman" w:cs="Times New Roman"/>
          <w:sz w:val="21"/>
          <w:szCs w:val="21"/>
        </w:rPr>
        <w:t xml:space="preserve"> leakage in 6 patients (9.9%), bile duct injury in 2 patients (1.6%) and mortality in 01 </w:t>
      </w:r>
      <w:r w:rsidR="00333CF7" w:rsidRPr="004A198E">
        <w:rPr>
          <w:rFonts w:ascii="Times New Roman" w:hAnsi="Times New Roman" w:cs="Times New Roman"/>
          <w:sz w:val="21"/>
          <w:szCs w:val="21"/>
        </w:rPr>
        <w:t>patient</w:t>
      </w:r>
      <w:r w:rsidR="002B3B8B" w:rsidRPr="004A198E">
        <w:rPr>
          <w:rFonts w:ascii="Times New Roman" w:hAnsi="Times New Roman" w:cs="Times New Roman"/>
          <w:sz w:val="21"/>
          <w:szCs w:val="21"/>
        </w:rPr>
        <w:t xml:space="preserve"> (0.833%). In our series of 135 patients, conversion rate was 9.62%</w:t>
      </w:r>
      <w:r w:rsidR="00F70F3B" w:rsidRPr="004A198E">
        <w:rPr>
          <w:rFonts w:ascii="Times New Roman" w:hAnsi="Times New Roman" w:cs="Times New Roman"/>
          <w:sz w:val="21"/>
          <w:szCs w:val="21"/>
        </w:rPr>
        <w:t xml:space="preserve"> (Table No.02, 03)</w:t>
      </w:r>
      <w:r w:rsidR="00EE5724" w:rsidRPr="004A198E">
        <w:rPr>
          <w:rFonts w:ascii="Times New Roman" w:hAnsi="Times New Roman" w:cs="Times New Roman"/>
          <w:sz w:val="21"/>
          <w:szCs w:val="21"/>
        </w:rPr>
        <w:t xml:space="preserve">, reasons for conversion i.e. anatomy was not clear in 7 patients (5.18%), massive bleeding in 01 patients (0.74%) </w:t>
      </w:r>
      <w:proofErr w:type="spellStart"/>
      <w:r w:rsidR="00EE5724" w:rsidRPr="004A198E">
        <w:rPr>
          <w:rFonts w:ascii="Times New Roman" w:hAnsi="Times New Roman" w:cs="Times New Roman"/>
          <w:sz w:val="21"/>
          <w:szCs w:val="21"/>
        </w:rPr>
        <w:t>cholangio</w:t>
      </w:r>
      <w:proofErr w:type="spellEnd"/>
      <w:r w:rsidR="00EE5724" w:rsidRPr="004A198E">
        <w:rPr>
          <w:rFonts w:ascii="Times New Roman" w:hAnsi="Times New Roman" w:cs="Times New Roman"/>
          <w:sz w:val="21"/>
          <w:szCs w:val="21"/>
        </w:rPr>
        <w:t xml:space="preserve">-carcinoma </w:t>
      </w:r>
      <w:r w:rsidR="00FB5CD9" w:rsidRPr="004A198E">
        <w:rPr>
          <w:rFonts w:ascii="Times New Roman" w:hAnsi="Times New Roman" w:cs="Times New Roman"/>
          <w:sz w:val="21"/>
          <w:szCs w:val="21"/>
        </w:rPr>
        <w:t xml:space="preserve">in </w:t>
      </w:r>
      <w:r w:rsidR="00551D1F" w:rsidRPr="004A198E">
        <w:rPr>
          <w:rFonts w:ascii="Times New Roman" w:hAnsi="Times New Roman" w:cs="Times New Roman"/>
          <w:sz w:val="21"/>
          <w:szCs w:val="21"/>
        </w:rPr>
        <w:t xml:space="preserve">01 patient (0.74%), CBD clip ligature in 01 patient (0.74%), </w:t>
      </w:r>
      <w:proofErr w:type="spellStart"/>
      <w:r w:rsidR="00551D1F" w:rsidRPr="004A198E">
        <w:rPr>
          <w:rFonts w:ascii="Times New Roman" w:hAnsi="Times New Roman" w:cs="Times New Roman"/>
          <w:sz w:val="21"/>
          <w:szCs w:val="21"/>
        </w:rPr>
        <w:t>billiary</w:t>
      </w:r>
      <w:proofErr w:type="spellEnd"/>
      <w:r w:rsidR="00551D1F" w:rsidRPr="004A198E">
        <w:rPr>
          <w:rFonts w:ascii="Times New Roman" w:hAnsi="Times New Roman" w:cs="Times New Roman"/>
          <w:sz w:val="21"/>
          <w:szCs w:val="21"/>
        </w:rPr>
        <w:t xml:space="preserve"> leakage in 02 </w:t>
      </w:r>
      <w:r w:rsidR="005476FF" w:rsidRPr="004A198E">
        <w:rPr>
          <w:rFonts w:ascii="Times New Roman" w:hAnsi="Times New Roman" w:cs="Times New Roman"/>
          <w:sz w:val="21"/>
          <w:szCs w:val="21"/>
        </w:rPr>
        <w:t>patients</w:t>
      </w:r>
      <w:r w:rsidR="00C80067" w:rsidRPr="004A198E">
        <w:rPr>
          <w:rFonts w:ascii="Times New Roman" w:hAnsi="Times New Roman" w:cs="Times New Roman"/>
          <w:sz w:val="21"/>
          <w:szCs w:val="21"/>
        </w:rPr>
        <w:t xml:space="preserve"> (1.48)</w:t>
      </w:r>
      <w:r w:rsidR="00F0110C" w:rsidRPr="004A198E">
        <w:rPr>
          <w:rFonts w:ascii="Times New Roman" w:hAnsi="Times New Roman" w:cs="Times New Roman"/>
          <w:sz w:val="21"/>
          <w:szCs w:val="21"/>
        </w:rPr>
        <w:t>,</w:t>
      </w:r>
      <w:r w:rsidR="00D94BF4" w:rsidRPr="004A198E">
        <w:rPr>
          <w:rFonts w:ascii="Times New Roman" w:hAnsi="Times New Roman" w:cs="Times New Roman"/>
          <w:sz w:val="21"/>
          <w:szCs w:val="21"/>
        </w:rPr>
        <w:t xml:space="preserve"> equipment failure in 01 patient (0.74%) and mortality was not occurred in our series.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</w:p>
    <w:p w:rsid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4C56E5" w:rsidRP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1"/>
        </w:rPr>
      </w:pPr>
      <w:r>
        <w:rPr>
          <w:rFonts w:ascii="Times New Roman" w:hAnsi="Times New Roman" w:cs="Times New Roman"/>
          <w:b/>
          <w:sz w:val="25"/>
          <w:szCs w:val="21"/>
        </w:rPr>
        <w:t>CONCLUSION</w:t>
      </w:r>
    </w:p>
    <w:p w:rsidR="004C56E5" w:rsidRPr="004A198E" w:rsidRDefault="004C56E5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198E">
        <w:rPr>
          <w:rFonts w:ascii="Times New Roman" w:hAnsi="Times New Roman" w:cs="Times New Roman"/>
          <w:sz w:val="21"/>
          <w:szCs w:val="21"/>
        </w:rPr>
        <w:t>It is mi</w:t>
      </w:r>
      <w:r w:rsidR="00752A55" w:rsidRPr="004A198E">
        <w:rPr>
          <w:rFonts w:ascii="Times New Roman" w:hAnsi="Times New Roman" w:cs="Times New Roman"/>
          <w:sz w:val="21"/>
          <w:szCs w:val="21"/>
        </w:rPr>
        <w:t>ni</w:t>
      </w:r>
      <w:r w:rsidRPr="004A198E">
        <w:rPr>
          <w:rFonts w:ascii="Times New Roman" w:hAnsi="Times New Roman" w:cs="Times New Roman"/>
          <w:sz w:val="21"/>
          <w:szCs w:val="21"/>
        </w:rPr>
        <w:t>mally invasive procedure, is less traumatic and results in short period of hospital stay and early recovery</w:t>
      </w:r>
      <w:r w:rsidR="00DB2397" w:rsidRPr="004A198E">
        <w:rPr>
          <w:rFonts w:ascii="Times New Roman" w:hAnsi="Times New Roman" w:cs="Times New Roman"/>
          <w:sz w:val="21"/>
          <w:szCs w:val="21"/>
        </w:rPr>
        <w:t>,</w:t>
      </w:r>
      <w:r w:rsidR="00752A55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="00DB2397" w:rsidRPr="004A198E">
        <w:rPr>
          <w:rFonts w:ascii="Times New Roman" w:hAnsi="Times New Roman" w:cs="Times New Roman"/>
          <w:sz w:val="21"/>
          <w:szCs w:val="21"/>
        </w:rPr>
        <w:t xml:space="preserve">which is major economic benefit to both the patients and health care system. </w:t>
      </w:r>
      <w:r w:rsidRPr="004A198E">
        <w:rPr>
          <w:rFonts w:ascii="Times New Roman" w:hAnsi="Times New Roman" w:cs="Times New Roman"/>
          <w:sz w:val="21"/>
          <w:szCs w:val="21"/>
        </w:rPr>
        <w:t>In addition to efficacy and safety of the procedure it results in fewer intra-</w:t>
      </w:r>
      <w:r w:rsidRPr="004A198E">
        <w:rPr>
          <w:rFonts w:ascii="Times New Roman" w:hAnsi="Times New Roman" w:cs="Times New Roman"/>
          <w:sz w:val="21"/>
          <w:szCs w:val="21"/>
        </w:rPr>
        <w:lastRenderedPageBreak/>
        <w:t>abdominal adhesions and a better cosmetic outcome.</w:t>
      </w:r>
      <w:r w:rsidR="00DB2397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Pr="004A198E">
        <w:rPr>
          <w:rFonts w:ascii="Times New Roman" w:hAnsi="Times New Roman" w:cs="Times New Roman"/>
          <w:sz w:val="21"/>
          <w:szCs w:val="21"/>
        </w:rPr>
        <w:t>L</w:t>
      </w:r>
      <w:r w:rsidR="00DB2397" w:rsidRPr="004A198E">
        <w:rPr>
          <w:rFonts w:ascii="Times New Roman" w:hAnsi="Times New Roman" w:cs="Times New Roman"/>
          <w:sz w:val="21"/>
          <w:szCs w:val="21"/>
        </w:rPr>
        <w:t>.</w:t>
      </w:r>
      <w:r w:rsidRPr="004A198E">
        <w:rPr>
          <w:rFonts w:ascii="Times New Roman" w:hAnsi="Times New Roman" w:cs="Times New Roman"/>
          <w:sz w:val="21"/>
          <w:szCs w:val="21"/>
        </w:rPr>
        <w:t xml:space="preserve">C can be performed safely as a day case procedure, but this technique can be associated with a higher incidence of complications, reflecting our learning curve. The challenge faced by all general surgical departments relates how best to train junior surgeons in a safe and effective manner. </w:t>
      </w:r>
    </w:p>
    <w:p w:rsid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D5634E" w:rsidRPr="004A198E" w:rsidRDefault="004A198E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1"/>
        </w:rPr>
      </w:pPr>
      <w:r>
        <w:rPr>
          <w:rFonts w:ascii="Times New Roman" w:hAnsi="Times New Roman" w:cs="Times New Roman"/>
          <w:b/>
          <w:sz w:val="25"/>
          <w:szCs w:val="21"/>
        </w:rPr>
        <w:t>REFERENCE</w:t>
      </w:r>
    </w:p>
    <w:p w:rsidR="00D5634E" w:rsidRPr="004A198E" w:rsidRDefault="00D5634E" w:rsidP="004A198E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4A198E">
        <w:rPr>
          <w:rFonts w:ascii="Times New Roman" w:hAnsi="Times New Roman" w:cs="Times New Roman"/>
          <w:sz w:val="21"/>
          <w:szCs w:val="21"/>
        </w:rPr>
        <w:t>Munawar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Jamil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Khuram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Niaz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Tarique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Hussain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Ch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Asghar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Ali,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Sajid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Saeed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Laparoscopic Cholecystectomy for Acute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Cholecystitis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>: Early versus delayed:</w:t>
      </w:r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Rawal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Medical Journal: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Vol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>: 39, No: 02. April-June, 2014 Page: 199-202.</w:t>
      </w:r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634E" w:rsidRPr="004A198E" w:rsidRDefault="00D5634E" w:rsidP="004A198E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sz w:val="21"/>
          <w:szCs w:val="21"/>
        </w:rPr>
      </w:pPr>
      <w:r w:rsidRPr="004A198E">
        <w:rPr>
          <w:rFonts w:ascii="Times New Roman" w:hAnsi="Times New Roman" w:cs="Times New Roman"/>
          <w:sz w:val="21"/>
          <w:szCs w:val="21"/>
        </w:rPr>
        <w:t xml:space="preserve">E. Christopher Ellison M.D, Larry C. Carey, M.D Lessons learned from the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evoluation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of Laparoscopic Revolution.</w:t>
      </w:r>
      <w:r w:rsidR="004A198E">
        <w:rPr>
          <w:rFonts w:ascii="Times New Roman" w:hAnsi="Times New Roman" w:cs="Times New Roman"/>
          <w:sz w:val="21"/>
          <w:szCs w:val="21"/>
        </w:rPr>
        <w:t xml:space="preserve"> </w:t>
      </w:r>
      <w:r w:rsidRPr="004A198E">
        <w:rPr>
          <w:rFonts w:ascii="Times New Roman" w:hAnsi="Times New Roman" w:cs="Times New Roman"/>
          <w:sz w:val="21"/>
          <w:szCs w:val="21"/>
        </w:rPr>
        <w:t xml:space="preserve">Surgical Clinics of North America 88 (2008) page: 927-941 </w:t>
      </w:r>
    </w:p>
    <w:p w:rsidR="00D5634E" w:rsidRPr="004A198E" w:rsidRDefault="00D5634E" w:rsidP="004A198E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4A198E">
        <w:rPr>
          <w:rFonts w:ascii="Times New Roman" w:hAnsi="Times New Roman" w:cs="Times New Roman"/>
          <w:sz w:val="21"/>
          <w:szCs w:val="21"/>
        </w:rPr>
        <w:t>Naseem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A.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Chana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Fateh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D.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Khand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Muhammad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Bhanger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Muhammad H.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Lagari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. Surgical Incidence of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Cholelithiasis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in Hyderabad and adjoining areas, Pakistan Pak J. Med Sci</w:t>
      </w:r>
      <w:r w:rsidR="000A70F1" w:rsidRPr="004A198E">
        <w:rPr>
          <w:rFonts w:ascii="Times New Roman" w:hAnsi="Times New Roman" w:cs="Times New Roman"/>
          <w:sz w:val="21"/>
          <w:szCs w:val="21"/>
        </w:rPr>
        <w:t>.</w:t>
      </w:r>
      <w:r w:rsidRPr="004A198E">
        <w:rPr>
          <w:rFonts w:ascii="Times New Roman" w:hAnsi="Times New Roman" w:cs="Times New Roman"/>
          <w:sz w:val="21"/>
          <w:szCs w:val="21"/>
        </w:rPr>
        <w:t xml:space="preserve"> January-March 2004 </w:t>
      </w:r>
      <w:proofErr w:type="spellStart"/>
      <w:r w:rsidR="000A70F1" w:rsidRPr="004A198E">
        <w:rPr>
          <w:rFonts w:ascii="Times New Roman" w:hAnsi="Times New Roman" w:cs="Times New Roman"/>
          <w:sz w:val="21"/>
          <w:szCs w:val="21"/>
        </w:rPr>
        <w:t>V</w:t>
      </w:r>
      <w:r w:rsidRPr="004A198E">
        <w:rPr>
          <w:rFonts w:ascii="Times New Roman" w:hAnsi="Times New Roman" w:cs="Times New Roman"/>
          <w:sz w:val="21"/>
          <w:szCs w:val="21"/>
        </w:rPr>
        <w:t>ol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>: 20. No: 13-17.</w:t>
      </w:r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634E" w:rsidRPr="004A198E" w:rsidRDefault="00D5634E" w:rsidP="004A198E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sz w:val="21"/>
          <w:szCs w:val="21"/>
        </w:rPr>
      </w:pPr>
      <w:r w:rsidRPr="004A198E">
        <w:rPr>
          <w:rFonts w:ascii="Times New Roman" w:hAnsi="Times New Roman" w:cs="Times New Roman"/>
          <w:sz w:val="21"/>
          <w:szCs w:val="21"/>
        </w:rPr>
        <w:t xml:space="preserve">Muhammad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Munir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Memon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Fozia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Hashmi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Shahida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Riper, M.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Taher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Ambreen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Munir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Noshad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Ahmed Sheikh.</w:t>
      </w:r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Pr="004A198E">
        <w:rPr>
          <w:rFonts w:ascii="Times New Roman" w:hAnsi="Times New Roman" w:cs="Times New Roman"/>
          <w:sz w:val="21"/>
          <w:szCs w:val="21"/>
        </w:rPr>
        <w:t xml:space="preserve">Laparoscopic Cholecystectomy </w:t>
      </w:r>
      <w:proofErr w:type="gramStart"/>
      <w:r w:rsidRPr="004A198E">
        <w:rPr>
          <w:rFonts w:ascii="Times New Roman" w:hAnsi="Times New Roman" w:cs="Times New Roman"/>
          <w:sz w:val="21"/>
          <w:szCs w:val="21"/>
        </w:rPr>
        <w:t>An</w:t>
      </w:r>
      <w:proofErr w:type="gramEnd"/>
      <w:r w:rsidRPr="004A198E">
        <w:rPr>
          <w:rFonts w:ascii="Times New Roman" w:hAnsi="Times New Roman" w:cs="Times New Roman"/>
          <w:sz w:val="21"/>
          <w:szCs w:val="21"/>
        </w:rPr>
        <w:t xml:space="preserve"> Audit at LUH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Jamshoro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>.</w:t>
      </w:r>
      <w:r w:rsid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Rawal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Medical Journal Vol.36, No.1. Jan-March 2011. Page 7-9.</w:t>
      </w:r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634E" w:rsidRPr="004A198E" w:rsidRDefault="00D5634E" w:rsidP="004A198E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sz w:val="21"/>
          <w:szCs w:val="21"/>
        </w:rPr>
      </w:pPr>
      <w:r w:rsidRPr="004A198E">
        <w:rPr>
          <w:rFonts w:ascii="Times New Roman" w:hAnsi="Times New Roman" w:cs="Times New Roman"/>
          <w:sz w:val="21"/>
          <w:szCs w:val="21"/>
        </w:rPr>
        <w:t xml:space="preserve">Matthew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Kroh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M.D,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Bipan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Chand, M.D</w:t>
      </w:r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Choledocolithiasis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Endoscopic Retrograde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Cholangiopancreatography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and Laparoscopic Common Bile Duct Exploration</w:t>
      </w:r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Pr="004A198E">
        <w:rPr>
          <w:rFonts w:ascii="Times New Roman" w:hAnsi="Times New Roman" w:cs="Times New Roman"/>
          <w:sz w:val="21"/>
          <w:szCs w:val="21"/>
        </w:rPr>
        <w:t>Surgical Clinics of North America, Page 1019-1031</w:t>
      </w:r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634E" w:rsidRPr="004A198E" w:rsidRDefault="00D5634E" w:rsidP="004A198E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sz w:val="21"/>
          <w:szCs w:val="21"/>
        </w:rPr>
      </w:pPr>
      <w:r w:rsidRPr="004A198E">
        <w:rPr>
          <w:rFonts w:ascii="Times New Roman" w:hAnsi="Times New Roman" w:cs="Times New Roman"/>
          <w:sz w:val="21"/>
          <w:szCs w:val="21"/>
        </w:rPr>
        <w:t xml:space="preserve">SH.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Waqar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Syed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Fahad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Shah,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Irshad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Ali Khan,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Tanveer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Sadiq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Ch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M.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Tarique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Abdullah,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Zafar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Iqbal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Malik, M.A.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Zahid</w:t>
      </w:r>
      <w:proofErr w:type="spellEnd"/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Pr="004A198E">
        <w:rPr>
          <w:rFonts w:ascii="Times New Roman" w:hAnsi="Times New Roman" w:cs="Times New Roman"/>
          <w:sz w:val="21"/>
          <w:szCs w:val="21"/>
        </w:rPr>
        <w:t xml:space="preserve">Two-ports Laparoscopic Cholecystectomy A New Technique. J.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Ayub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Med.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Coll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Abbottabad 2008-2014 page: 167-168</w:t>
      </w:r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634E" w:rsidRPr="004A198E" w:rsidRDefault="00D5634E" w:rsidP="004A198E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4A198E">
        <w:rPr>
          <w:rFonts w:ascii="Times New Roman" w:hAnsi="Times New Roman" w:cs="Times New Roman"/>
          <w:sz w:val="21"/>
          <w:szCs w:val="21"/>
        </w:rPr>
        <w:t>Wyene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H. Schlesinger, M.D and Andrew K. Diehl M.D, M.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Sc</w:t>
      </w:r>
      <w:proofErr w:type="spellEnd"/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Pr="004A198E">
        <w:rPr>
          <w:rFonts w:ascii="Times New Roman" w:hAnsi="Times New Roman" w:cs="Times New Roman"/>
          <w:sz w:val="21"/>
          <w:szCs w:val="21"/>
        </w:rPr>
        <w:t>Changing Indications for Laparoscopic Cholecystectomy Surgical Clinics of North America vol. 76, N.3, June 1996</w:t>
      </w:r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634E" w:rsidRPr="004A198E" w:rsidRDefault="00D5634E" w:rsidP="004A198E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4A198E">
        <w:rPr>
          <w:rFonts w:ascii="Times New Roman" w:hAnsi="Times New Roman" w:cs="Times New Roman"/>
          <w:sz w:val="21"/>
          <w:szCs w:val="21"/>
        </w:rPr>
        <w:t>Arif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Amir Nawaz,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Shahid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Sarwar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Khubaib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Shahid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Waqas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Iqbal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Atiqa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Batul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M.,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Salwa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Hussain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Zarmeeen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Aly</w:t>
      </w:r>
      <w:proofErr w:type="spellEnd"/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Pr="004A198E">
        <w:rPr>
          <w:rFonts w:ascii="Times New Roman" w:hAnsi="Times New Roman" w:cs="Times New Roman"/>
          <w:sz w:val="21"/>
          <w:szCs w:val="21"/>
        </w:rPr>
        <w:t xml:space="preserve">Endoscopic Management of Post-Cholecystectomy: Complications: Experience of Endoscopic Retrograde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Cholangiopancreatography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(ERCP) at a Tertiary Care Referral Centre.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Rawal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Medical Journal Vol.36No.02 March-June 2011 Page: 78-81</w:t>
      </w:r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634E" w:rsidRPr="004A198E" w:rsidRDefault="00D5634E" w:rsidP="004A198E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4A198E">
        <w:rPr>
          <w:rFonts w:ascii="Times New Roman" w:hAnsi="Times New Roman" w:cs="Times New Roman"/>
          <w:sz w:val="21"/>
          <w:szCs w:val="21"/>
        </w:rPr>
        <w:t>Naheed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T. Akbar N. Frequency of Gallstones in patients of Liver Cirrhosis-a study in Lahore</w:t>
      </w:r>
      <w:r w:rsidR="004A198E">
        <w:rPr>
          <w:rFonts w:ascii="Times New Roman" w:hAnsi="Times New Roman" w:cs="Times New Roman"/>
          <w:sz w:val="21"/>
          <w:szCs w:val="21"/>
        </w:rPr>
        <w:t xml:space="preserve"> </w:t>
      </w:r>
      <w:r w:rsidRPr="004A198E">
        <w:rPr>
          <w:rFonts w:ascii="Times New Roman" w:hAnsi="Times New Roman" w:cs="Times New Roman"/>
          <w:sz w:val="21"/>
          <w:szCs w:val="21"/>
        </w:rPr>
        <w:t>Pak J. Med. Sci. 2004. vol.20, No.03, Page: 215-218</w:t>
      </w:r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634E" w:rsidRPr="004A198E" w:rsidRDefault="00D5634E" w:rsidP="004A198E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4A198E">
        <w:rPr>
          <w:rFonts w:ascii="Times New Roman" w:hAnsi="Times New Roman" w:cs="Times New Roman"/>
          <w:sz w:val="21"/>
          <w:szCs w:val="21"/>
        </w:rPr>
        <w:lastRenderedPageBreak/>
        <w:t>Naeem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Asalm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channa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Fatehudin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Khand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. Gallstones and their risk factors: an epidemiologic investigation in Southern Sindh, Pakistan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Rawal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Medical Journal vol. 38. No. 04, October-December 2013 Page: 361-364</w:t>
      </w:r>
    </w:p>
    <w:p w:rsidR="00D5634E" w:rsidRPr="004A198E" w:rsidRDefault="00D5634E" w:rsidP="004A198E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sz w:val="21"/>
          <w:szCs w:val="21"/>
        </w:rPr>
      </w:pPr>
      <w:r w:rsidRPr="004A198E">
        <w:rPr>
          <w:rFonts w:ascii="Times New Roman" w:hAnsi="Times New Roman" w:cs="Times New Roman"/>
          <w:sz w:val="21"/>
          <w:szCs w:val="21"/>
        </w:rPr>
        <w:t xml:space="preserve">Khalid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Saeed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Naeem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Ali,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Farzana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Mehboob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Ghulam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Mustafa An experience of mini-lap Cholecystectomy under Spinal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Anaesthesia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Rawal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Medical Journal vol. 41, No. 01: Jan-Mar, 2016 Page: 27-30</w:t>
      </w:r>
    </w:p>
    <w:p w:rsidR="00D5634E" w:rsidRPr="004A198E" w:rsidRDefault="00D5634E" w:rsidP="004A198E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sz w:val="21"/>
          <w:szCs w:val="21"/>
        </w:rPr>
      </w:pPr>
      <w:r w:rsidRPr="004A198E">
        <w:rPr>
          <w:rFonts w:ascii="Times New Roman" w:hAnsi="Times New Roman" w:cs="Times New Roman"/>
          <w:sz w:val="21"/>
          <w:szCs w:val="21"/>
        </w:rPr>
        <w:t xml:space="preserve">Amber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Bhutta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>, Fatima Ahmad, Anwar-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Ul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>-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Haque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proofErr w:type="gramStart"/>
      <w:r w:rsidRPr="004A198E">
        <w:rPr>
          <w:rFonts w:ascii="Times New Roman" w:hAnsi="Times New Roman" w:cs="Times New Roman"/>
          <w:sz w:val="21"/>
          <w:szCs w:val="21"/>
        </w:rPr>
        <w:t>Shamim</w:t>
      </w:r>
      <w:proofErr w:type="spellEnd"/>
      <w:proofErr w:type="gramEnd"/>
      <w:r w:rsidRPr="004A198E">
        <w:rPr>
          <w:rFonts w:ascii="Times New Roman" w:hAnsi="Times New Roman" w:cs="Times New Roman"/>
          <w:sz w:val="21"/>
          <w:szCs w:val="21"/>
        </w:rPr>
        <w:t xml:space="preserve"> A. Khan Mini Cholecystectomy: An alternate procedure for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Cholelithiasis</w:t>
      </w:r>
      <w:proofErr w:type="spellEnd"/>
      <w:r w:rsidR="004A198E">
        <w:rPr>
          <w:rFonts w:ascii="Times New Roman" w:hAnsi="Times New Roman" w:cs="Times New Roman"/>
          <w:sz w:val="21"/>
          <w:szCs w:val="21"/>
        </w:rPr>
        <w:t xml:space="preserve"> </w:t>
      </w:r>
      <w:r w:rsidRPr="004A198E">
        <w:rPr>
          <w:rFonts w:ascii="Times New Roman" w:hAnsi="Times New Roman" w:cs="Times New Roman"/>
          <w:sz w:val="21"/>
          <w:szCs w:val="21"/>
        </w:rPr>
        <w:t xml:space="preserve">Pakis Postgraduate medical Journal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Vol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>: 12, No. 03, Jul-Sep, 2001, Page. 85-90</w:t>
      </w:r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634E" w:rsidRPr="004A198E" w:rsidRDefault="00D5634E" w:rsidP="004A198E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sz w:val="21"/>
          <w:szCs w:val="21"/>
        </w:rPr>
      </w:pPr>
      <w:r w:rsidRPr="004A198E">
        <w:rPr>
          <w:rFonts w:ascii="Times New Roman" w:hAnsi="Times New Roman" w:cs="Times New Roman"/>
          <w:sz w:val="21"/>
          <w:szCs w:val="21"/>
        </w:rPr>
        <w:t xml:space="preserve">Van der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steeg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HJ, Alexander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Shouterman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S,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slooter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GB,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Rouman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RM. Risk factors for </w:t>
      </w:r>
      <w:r w:rsidRPr="004A198E">
        <w:rPr>
          <w:rFonts w:ascii="Times New Roman" w:hAnsi="Times New Roman" w:cs="Times New Roman"/>
          <w:sz w:val="21"/>
          <w:szCs w:val="21"/>
        </w:rPr>
        <w:lastRenderedPageBreak/>
        <w:t xml:space="preserve">conversion during laparoscopic Cholecystectomy experience from general teaching hospital.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Seand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J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Surg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2011: 100: 169-73</w:t>
      </w:r>
    </w:p>
    <w:p w:rsidR="00D5634E" w:rsidRPr="004A198E" w:rsidRDefault="00D5634E" w:rsidP="004A198E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4A198E">
        <w:rPr>
          <w:rFonts w:ascii="Times New Roman" w:hAnsi="Times New Roman" w:cs="Times New Roman"/>
          <w:sz w:val="21"/>
          <w:szCs w:val="21"/>
        </w:rPr>
        <w:t>Pavel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S,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Thijs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CT,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Knips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child PG, Fair and still a sun lover. Risk of Gallstones J epidermal common Health 1992, 46: 425-7</w:t>
      </w:r>
    </w:p>
    <w:p w:rsidR="00D5634E" w:rsidRPr="004A198E" w:rsidRDefault="00D5634E" w:rsidP="004A198E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4A198E">
        <w:rPr>
          <w:rFonts w:ascii="Times New Roman" w:hAnsi="Times New Roman" w:cs="Times New Roman"/>
          <w:sz w:val="21"/>
          <w:szCs w:val="21"/>
        </w:rPr>
        <w:t>Hully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S, Grady D, bush T, et al.</w:t>
      </w:r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  <w:r w:rsidRPr="004A198E">
        <w:rPr>
          <w:rFonts w:ascii="Times New Roman" w:hAnsi="Times New Roman" w:cs="Times New Roman"/>
          <w:sz w:val="21"/>
          <w:szCs w:val="21"/>
        </w:rPr>
        <w:t xml:space="preserve">Randomized trial of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oestrogen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plus progestin for secondary prevention of coronary heart disease in postmenopausal women. Heart and Estrogen/Progestin replacement study, Research group. JAMA 1998, 280 (7): 605-13</w:t>
      </w:r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634E" w:rsidRDefault="00D5634E" w:rsidP="004A198E">
      <w:pPr>
        <w:pStyle w:val="ListParagraph"/>
        <w:numPr>
          <w:ilvl w:val="0"/>
          <w:numId w:val="1"/>
        </w:numPr>
        <w:tabs>
          <w:tab w:val="left" w:pos="432"/>
        </w:tabs>
        <w:spacing w:after="0" w:line="240" w:lineRule="auto"/>
        <w:ind w:left="432" w:hanging="432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4A198E">
        <w:rPr>
          <w:rFonts w:ascii="Times New Roman" w:hAnsi="Times New Roman" w:cs="Times New Roman"/>
          <w:sz w:val="21"/>
          <w:szCs w:val="21"/>
        </w:rPr>
        <w:t>Valdvieso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V, Covarrubias C,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Siegal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F, et al. Pregnancy and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Cholelithiasis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: Pathogenesis and natural course of gallstones diagnosis in early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Puerperium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>.</w:t>
      </w:r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4A198E">
        <w:rPr>
          <w:rFonts w:ascii="Times New Roman" w:hAnsi="Times New Roman" w:cs="Times New Roman"/>
          <w:sz w:val="21"/>
          <w:szCs w:val="21"/>
        </w:rPr>
        <w:t>Hepatology</w:t>
      </w:r>
      <w:proofErr w:type="spellEnd"/>
      <w:r w:rsidRPr="004A198E">
        <w:rPr>
          <w:rFonts w:ascii="Times New Roman" w:hAnsi="Times New Roman" w:cs="Times New Roman"/>
          <w:sz w:val="21"/>
          <w:szCs w:val="21"/>
        </w:rPr>
        <w:t xml:space="preserve"> 1993, 17 (1), 1-4</w:t>
      </w:r>
      <w:r w:rsidR="004A198E" w:rsidRPr="004A198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4A198E" w:rsidRPr="004A198E" w:rsidRDefault="004A198E" w:rsidP="004A198E">
      <w:pPr>
        <w:pStyle w:val="ListParagraph"/>
        <w:tabs>
          <w:tab w:val="left" w:pos="43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1"/>
          <w:szCs w:val="21"/>
        </w:rPr>
      </w:pPr>
    </w:p>
    <w:p w:rsidR="00BC37C0" w:rsidRPr="004A198E" w:rsidRDefault="00BC37C0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  <w:sectPr w:rsidR="00BC37C0" w:rsidRPr="004A198E" w:rsidSect="004A198E">
          <w:type w:val="continuous"/>
          <w:pgSz w:w="12240" w:h="15840" w:code="1"/>
          <w:pgMar w:top="1440" w:right="1008" w:bottom="1440" w:left="1296" w:header="720" w:footer="720" w:gutter="0"/>
          <w:cols w:num="2" w:space="432"/>
          <w:titlePg/>
          <w:docGrid w:linePitch="360"/>
        </w:sectPr>
      </w:pPr>
    </w:p>
    <w:p w:rsidR="00A71FCD" w:rsidRPr="004A198E" w:rsidRDefault="00A71FCD" w:rsidP="004A198E">
      <w:pPr>
        <w:tabs>
          <w:tab w:val="left" w:pos="432"/>
        </w:tabs>
        <w:spacing w:after="0" w:line="240" w:lineRule="auto"/>
        <w:jc w:val="both"/>
        <w:rPr>
          <w:rFonts w:ascii="Times New Roman" w:hAnsi="Times New Roman" w:cs="Times New Roman"/>
          <w:noProof/>
          <w:sz w:val="21"/>
          <w:szCs w:val="21"/>
        </w:rPr>
      </w:pPr>
    </w:p>
    <w:sectPr w:rsidR="00A71FCD" w:rsidRPr="004A198E" w:rsidSect="004A198E">
      <w:type w:val="continuous"/>
      <w:pgSz w:w="12240" w:h="15840" w:code="1"/>
      <w:pgMar w:top="1440" w:right="1008" w:bottom="1440" w:left="129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45A" w:rsidRDefault="001E745A" w:rsidP="0080603A">
      <w:pPr>
        <w:spacing w:after="0" w:line="240" w:lineRule="auto"/>
      </w:pPr>
      <w:r>
        <w:separator/>
      </w:r>
    </w:p>
  </w:endnote>
  <w:endnote w:type="continuationSeparator" w:id="0">
    <w:p w:rsidR="001E745A" w:rsidRDefault="001E745A" w:rsidP="00806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45A" w:rsidRDefault="001E745A" w:rsidP="0080603A">
      <w:pPr>
        <w:spacing w:after="0" w:line="240" w:lineRule="auto"/>
      </w:pPr>
      <w:r>
        <w:separator/>
      </w:r>
    </w:p>
  </w:footnote>
  <w:footnote w:type="continuationSeparator" w:id="0">
    <w:p w:rsidR="001E745A" w:rsidRDefault="001E745A" w:rsidP="00806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878DA"/>
    <w:multiLevelType w:val="hybridMultilevel"/>
    <w:tmpl w:val="E2880E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701"/>
    <w:rsid w:val="000003E7"/>
    <w:rsid w:val="000123A4"/>
    <w:rsid w:val="00021CDE"/>
    <w:rsid w:val="00025E7E"/>
    <w:rsid w:val="0002727A"/>
    <w:rsid w:val="00057255"/>
    <w:rsid w:val="000621D3"/>
    <w:rsid w:val="0006742A"/>
    <w:rsid w:val="00077BB7"/>
    <w:rsid w:val="00081135"/>
    <w:rsid w:val="00096653"/>
    <w:rsid w:val="000A4860"/>
    <w:rsid w:val="000A70F1"/>
    <w:rsid w:val="000B298D"/>
    <w:rsid w:val="000F23F4"/>
    <w:rsid w:val="0012056F"/>
    <w:rsid w:val="0013781F"/>
    <w:rsid w:val="001527D7"/>
    <w:rsid w:val="00154603"/>
    <w:rsid w:val="00170557"/>
    <w:rsid w:val="00175E92"/>
    <w:rsid w:val="00180B9B"/>
    <w:rsid w:val="00190A3E"/>
    <w:rsid w:val="00190CDA"/>
    <w:rsid w:val="001A0131"/>
    <w:rsid w:val="001A05AB"/>
    <w:rsid w:val="001A341D"/>
    <w:rsid w:val="001D5B86"/>
    <w:rsid w:val="001E3CEE"/>
    <w:rsid w:val="001E6A7B"/>
    <w:rsid w:val="001E745A"/>
    <w:rsid w:val="001F2669"/>
    <w:rsid w:val="001F2AB8"/>
    <w:rsid w:val="002040E8"/>
    <w:rsid w:val="00215A4A"/>
    <w:rsid w:val="002214F6"/>
    <w:rsid w:val="002264E4"/>
    <w:rsid w:val="00245D9E"/>
    <w:rsid w:val="00265558"/>
    <w:rsid w:val="00266B85"/>
    <w:rsid w:val="00270C0C"/>
    <w:rsid w:val="00295B06"/>
    <w:rsid w:val="002A78BB"/>
    <w:rsid w:val="002B2FCD"/>
    <w:rsid w:val="002B3B8B"/>
    <w:rsid w:val="002B3EC0"/>
    <w:rsid w:val="002D469D"/>
    <w:rsid w:val="002F1550"/>
    <w:rsid w:val="00300A40"/>
    <w:rsid w:val="00300AD6"/>
    <w:rsid w:val="003027FA"/>
    <w:rsid w:val="00312AB8"/>
    <w:rsid w:val="00312EB6"/>
    <w:rsid w:val="0032337B"/>
    <w:rsid w:val="00333CF7"/>
    <w:rsid w:val="0034672E"/>
    <w:rsid w:val="003470E3"/>
    <w:rsid w:val="00356A51"/>
    <w:rsid w:val="003903C9"/>
    <w:rsid w:val="00395082"/>
    <w:rsid w:val="003A7E1D"/>
    <w:rsid w:val="003B3FDF"/>
    <w:rsid w:val="003D3590"/>
    <w:rsid w:val="003D732A"/>
    <w:rsid w:val="003E38A0"/>
    <w:rsid w:val="003F3721"/>
    <w:rsid w:val="00401205"/>
    <w:rsid w:val="00405DEE"/>
    <w:rsid w:val="00406ED8"/>
    <w:rsid w:val="0041149D"/>
    <w:rsid w:val="0041447F"/>
    <w:rsid w:val="00417686"/>
    <w:rsid w:val="0042674E"/>
    <w:rsid w:val="00463B59"/>
    <w:rsid w:val="00483D9C"/>
    <w:rsid w:val="00491C06"/>
    <w:rsid w:val="00497AFC"/>
    <w:rsid w:val="004A198E"/>
    <w:rsid w:val="004A281F"/>
    <w:rsid w:val="004A4AEA"/>
    <w:rsid w:val="004B4A91"/>
    <w:rsid w:val="004B5515"/>
    <w:rsid w:val="004C56E5"/>
    <w:rsid w:val="004D091A"/>
    <w:rsid w:val="004E0A0E"/>
    <w:rsid w:val="004F4C33"/>
    <w:rsid w:val="0050156D"/>
    <w:rsid w:val="00510A16"/>
    <w:rsid w:val="0051639B"/>
    <w:rsid w:val="005222E6"/>
    <w:rsid w:val="00523FD4"/>
    <w:rsid w:val="00530760"/>
    <w:rsid w:val="00541653"/>
    <w:rsid w:val="00543A09"/>
    <w:rsid w:val="005476FF"/>
    <w:rsid w:val="00547D2F"/>
    <w:rsid w:val="00551D1F"/>
    <w:rsid w:val="00552BA9"/>
    <w:rsid w:val="00565D6A"/>
    <w:rsid w:val="0057432D"/>
    <w:rsid w:val="00581F09"/>
    <w:rsid w:val="005856F0"/>
    <w:rsid w:val="0059248E"/>
    <w:rsid w:val="00593280"/>
    <w:rsid w:val="005B76AD"/>
    <w:rsid w:val="005C75A9"/>
    <w:rsid w:val="005D632D"/>
    <w:rsid w:val="005E5C92"/>
    <w:rsid w:val="005E690F"/>
    <w:rsid w:val="005F1114"/>
    <w:rsid w:val="005F7161"/>
    <w:rsid w:val="006024F6"/>
    <w:rsid w:val="00623257"/>
    <w:rsid w:val="00627900"/>
    <w:rsid w:val="00631D60"/>
    <w:rsid w:val="00633156"/>
    <w:rsid w:val="006342B1"/>
    <w:rsid w:val="006433D3"/>
    <w:rsid w:val="006A3862"/>
    <w:rsid w:val="006A5069"/>
    <w:rsid w:val="006B29BC"/>
    <w:rsid w:val="006B6F36"/>
    <w:rsid w:val="006C7024"/>
    <w:rsid w:val="006E1474"/>
    <w:rsid w:val="006E25F5"/>
    <w:rsid w:val="006E3932"/>
    <w:rsid w:val="006E7967"/>
    <w:rsid w:val="0072439A"/>
    <w:rsid w:val="00733DC0"/>
    <w:rsid w:val="007417C1"/>
    <w:rsid w:val="00746609"/>
    <w:rsid w:val="00752A55"/>
    <w:rsid w:val="00761913"/>
    <w:rsid w:val="00777E13"/>
    <w:rsid w:val="00782704"/>
    <w:rsid w:val="007870F1"/>
    <w:rsid w:val="0079623C"/>
    <w:rsid w:val="007A0E38"/>
    <w:rsid w:val="007A37B4"/>
    <w:rsid w:val="007A5364"/>
    <w:rsid w:val="007B51E2"/>
    <w:rsid w:val="007D03AA"/>
    <w:rsid w:val="007D5236"/>
    <w:rsid w:val="00800C96"/>
    <w:rsid w:val="00800D96"/>
    <w:rsid w:val="0080603A"/>
    <w:rsid w:val="0080699E"/>
    <w:rsid w:val="00807603"/>
    <w:rsid w:val="00822FFF"/>
    <w:rsid w:val="00831633"/>
    <w:rsid w:val="00855026"/>
    <w:rsid w:val="0086425F"/>
    <w:rsid w:val="00865873"/>
    <w:rsid w:val="00882F0F"/>
    <w:rsid w:val="00883BDB"/>
    <w:rsid w:val="008D736F"/>
    <w:rsid w:val="008E3F75"/>
    <w:rsid w:val="008E4E9F"/>
    <w:rsid w:val="008F4EBB"/>
    <w:rsid w:val="008F7992"/>
    <w:rsid w:val="00906E74"/>
    <w:rsid w:val="00913401"/>
    <w:rsid w:val="00946179"/>
    <w:rsid w:val="00952229"/>
    <w:rsid w:val="00963F99"/>
    <w:rsid w:val="00966B2D"/>
    <w:rsid w:val="009776C7"/>
    <w:rsid w:val="00980725"/>
    <w:rsid w:val="00982309"/>
    <w:rsid w:val="009944E3"/>
    <w:rsid w:val="00996A40"/>
    <w:rsid w:val="009A2B6D"/>
    <w:rsid w:val="009A5653"/>
    <w:rsid w:val="009A73CE"/>
    <w:rsid w:val="009B5918"/>
    <w:rsid w:val="009C44D8"/>
    <w:rsid w:val="009D0E5C"/>
    <w:rsid w:val="009E14EC"/>
    <w:rsid w:val="009F2213"/>
    <w:rsid w:val="00A05717"/>
    <w:rsid w:val="00A31C53"/>
    <w:rsid w:val="00A35AB9"/>
    <w:rsid w:val="00A41785"/>
    <w:rsid w:val="00A57FCD"/>
    <w:rsid w:val="00A600CB"/>
    <w:rsid w:val="00A71FCD"/>
    <w:rsid w:val="00A73D1A"/>
    <w:rsid w:val="00A807F2"/>
    <w:rsid w:val="00A854A1"/>
    <w:rsid w:val="00A8609F"/>
    <w:rsid w:val="00AC4D8D"/>
    <w:rsid w:val="00AD0D45"/>
    <w:rsid w:val="00AE6BDC"/>
    <w:rsid w:val="00AE7443"/>
    <w:rsid w:val="00AF38E5"/>
    <w:rsid w:val="00B127F1"/>
    <w:rsid w:val="00B12B60"/>
    <w:rsid w:val="00B1317A"/>
    <w:rsid w:val="00B17701"/>
    <w:rsid w:val="00B52C42"/>
    <w:rsid w:val="00B7097B"/>
    <w:rsid w:val="00B936D9"/>
    <w:rsid w:val="00B94E9D"/>
    <w:rsid w:val="00BA0354"/>
    <w:rsid w:val="00BB6D5A"/>
    <w:rsid w:val="00BC09C1"/>
    <w:rsid w:val="00BC37C0"/>
    <w:rsid w:val="00BC686B"/>
    <w:rsid w:val="00BE2325"/>
    <w:rsid w:val="00BF2B6D"/>
    <w:rsid w:val="00C02F24"/>
    <w:rsid w:val="00C37561"/>
    <w:rsid w:val="00C41686"/>
    <w:rsid w:val="00C42A24"/>
    <w:rsid w:val="00C43895"/>
    <w:rsid w:val="00C51C07"/>
    <w:rsid w:val="00C55594"/>
    <w:rsid w:val="00C567B7"/>
    <w:rsid w:val="00C755CD"/>
    <w:rsid w:val="00C80067"/>
    <w:rsid w:val="00CA2DA9"/>
    <w:rsid w:val="00CA33CB"/>
    <w:rsid w:val="00CA542C"/>
    <w:rsid w:val="00CA6E17"/>
    <w:rsid w:val="00CC17E6"/>
    <w:rsid w:val="00CC6CD6"/>
    <w:rsid w:val="00CD0436"/>
    <w:rsid w:val="00CD07C4"/>
    <w:rsid w:val="00CD2102"/>
    <w:rsid w:val="00CD4CAF"/>
    <w:rsid w:val="00CD58F3"/>
    <w:rsid w:val="00CE2947"/>
    <w:rsid w:val="00CE3D73"/>
    <w:rsid w:val="00CE7937"/>
    <w:rsid w:val="00CF054E"/>
    <w:rsid w:val="00CF3E30"/>
    <w:rsid w:val="00D03D4A"/>
    <w:rsid w:val="00D128D5"/>
    <w:rsid w:val="00D202F3"/>
    <w:rsid w:val="00D24F55"/>
    <w:rsid w:val="00D42149"/>
    <w:rsid w:val="00D541E6"/>
    <w:rsid w:val="00D5634E"/>
    <w:rsid w:val="00D66082"/>
    <w:rsid w:val="00D73674"/>
    <w:rsid w:val="00D736D1"/>
    <w:rsid w:val="00D94BF4"/>
    <w:rsid w:val="00D94C3A"/>
    <w:rsid w:val="00DB2397"/>
    <w:rsid w:val="00DC35C7"/>
    <w:rsid w:val="00DE3CCC"/>
    <w:rsid w:val="00DE6844"/>
    <w:rsid w:val="00DF0CD2"/>
    <w:rsid w:val="00E0753A"/>
    <w:rsid w:val="00E568BF"/>
    <w:rsid w:val="00E57FC3"/>
    <w:rsid w:val="00E646C1"/>
    <w:rsid w:val="00E71E69"/>
    <w:rsid w:val="00EA2C30"/>
    <w:rsid w:val="00EA6087"/>
    <w:rsid w:val="00EA65FA"/>
    <w:rsid w:val="00EB7963"/>
    <w:rsid w:val="00EC356E"/>
    <w:rsid w:val="00EE062E"/>
    <w:rsid w:val="00EE1829"/>
    <w:rsid w:val="00EE5724"/>
    <w:rsid w:val="00EF5ADE"/>
    <w:rsid w:val="00F0110C"/>
    <w:rsid w:val="00F04B3F"/>
    <w:rsid w:val="00F10A29"/>
    <w:rsid w:val="00F30198"/>
    <w:rsid w:val="00F42188"/>
    <w:rsid w:val="00F47E00"/>
    <w:rsid w:val="00F70F3B"/>
    <w:rsid w:val="00F75A70"/>
    <w:rsid w:val="00F761A7"/>
    <w:rsid w:val="00F85D6E"/>
    <w:rsid w:val="00FA354D"/>
    <w:rsid w:val="00FA4FBA"/>
    <w:rsid w:val="00FB5CD9"/>
    <w:rsid w:val="00FC6F89"/>
    <w:rsid w:val="00FD1B34"/>
    <w:rsid w:val="00FF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7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701"/>
    <w:pPr>
      <w:ind w:left="720"/>
      <w:contextualSpacing/>
    </w:pPr>
  </w:style>
  <w:style w:type="table" w:styleId="TableGrid">
    <w:name w:val="Table Grid"/>
    <w:basedOn w:val="TableNormal"/>
    <w:uiPriority w:val="59"/>
    <w:rsid w:val="00CD58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7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1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060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03A"/>
  </w:style>
  <w:style w:type="paragraph" w:styleId="Footer">
    <w:name w:val="footer"/>
    <w:basedOn w:val="Normal"/>
    <w:link w:val="FooterChar"/>
    <w:uiPriority w:val="99"/>
    <w:unhideWhenUsed/>
    <w:rsid w:val="008060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0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365430357621641"/>
          <c:y val="0.10493470360803366"/>
          <c:w val="0.81275194177992049"/>
          <c:h val="0.586626961519102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Jan</c:v>
                </c:pt>
                <c:pt idx="1">
                  <c:v>Feb</c:v>
                </c:pt>
                <c:pt idx="2">
                  <c:v>Mar</c:v>
                </c:pt>
                <c:pt idx="3">
                  <c:v>Apr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Oct</c:v>
                </c:pt>
                <c:pt idx="10">
                  <c:v>Nov</c:v>
                </c:pt>
                <c:pt idx="11">
                  <c:v>Dec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6</c:v>
                </c:pt>
                <c:pt idx="1">
                  <c:v>2</c:v>
                </c:pt>
                <c:pt idx="2">
                  <c:v>15</c:v>
                </c:pt>
                <c:pt idx="3">
                  <c:v>4</c:v>
                </c:pt>
                <c:pt idx="4">
                  <c:v>15</c:v>
                </c:pt>
                <c:pt idx="5">
                  <c:v>8</c:v>
                </c:pt>
                <c:pt idx="6">
                  <c:v>3</c:v>
                </c:pt>
                <c:pt idx="7">
                  <c:v>16</c:v>
                </c:pt>
                <c:pt idx="8">
                  <c:v>18</c:v>
                </c:pt>
                <c:pt idx="9">
                  <c:v>15</c:v>
                </c:pt>
                <c:pt idx="10">
                  <c:v>27</c:v>
                </c:pt>
                <c:pt idx="11">
                  <c:v>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Jan</c:v>
                </c:pt>
                <c:pt idx="1">
                  <c:v>Feb</c:v>
                </c:pt>
                <c:pt idx="2">
                  <c:v>Mar</c:v>
                </c:pt>
                <c:pt idx="3">
                  <c:v>Apr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Oct</c:v>
                </c:pt>
                <c:pt idx="10">
                  <c:v>Nov</c:v>
                </c:pt>
                <c:pt idx="11">
                  <c:v>Dec</c:v>
                </c:pt>
              </c:strCache>
            </c:strRef>
          </c:cat>
          <c:val>
            <c:numRef>
              <c:f>Sheet1!$C$2:$C$13</c:f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Jan</c:v>
                </c:pt>
                <c:pt idx="1">
                  <c:v>Feb</c:v>
                </c:pt>
                <c:pt idx="2">
                  <c:v>Mar</c:v>
                </c:pt>
                <c:pt idx="3">
                  <c:v>Apr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Oct</c:v>
                </c:pt>
                <c:pt idx="10">
                  <c:v>Nov</c:v>
                </c:pt>
                <c:pt idx="11">
                  <c:v>Dec</c:v>
                </c:pt>
              </c:strCache>
            </c:strRef>
          </c:cat>
          <c:val>
            <c:numRef>
              <c:f>Sheet1!$D$2:$D$13</c:f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2052352"/>
        <c:axId val="76330624"/>
      </c:barChart>
      <c:catAx>
        <c:axId val="182052352"/>
        <c:scaling>
          <c:orientation val="minMax"/>
        </c:scaling>
        <c:delete val="0"/>
        <c:axPos val="b"/>
        <c:majorTickMark val="out"/>
        <c:minorTickMark val="none"/>
        <c:tickLblPos val="nextTo"/>
        <c:crossAx val="76330624"/>
        <c:crosses val="autoZero"/>
        <c:auto val="1"/>
        <c:lblAlgn val="ctr"/>
        <c:lblOffset val="100"/>
        <c:noMultiLvlLbl val="0"/>
      </c:catAx>
      <c:valAx>
        <c:axId val="763306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820523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4</Pages>
  <Words>2022</Words>
  <Characters>11529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Surgery</dc:creator>
  <cp:keywords/>
  <dc:description/>
  <cp:lastModifiedBy>Noman</cp:lastModifiedBy>
  <cp:revision>236</cp:revision>
  <cp:lastPrinted>2018-01-31T03:45:00Z</cp:lastPrinted>
  <dcterms:created xsi:type="dcterms:W3CDTF">2017-12-13T03:42:00Z</dcterms:created>
  <dcterms:modified xsi:type="dcterms:W3CDTF">2018-03-03T13:46:00Z</dcterms:modified>
</cp:coreProperties>
</file>